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3FE" w:rsidRPr="008625C6" w:rsidRDefault="000533FE" w:rsidP="000533FE">
      <w:pPr>
        <w:jc w:val="center"/>
        <w:rPr>
          <w:rFonts w:ascii="Times New Roman" w:hAnsi="Times New Roman" w:cs="Times New Roman"/>
          <w:b/>
          <w:sz w:val="36"/>
          <w:szCs w:val="36"/>
          <w:lang w:val="en-US"/>
        </w:rPr>
      </w:pPr>
      <w:r w:rsidRPr="008625C6">
        <w:rPr>
          <w:rFonts w:ascii="Times New Roman" w:hAnsi="Times New Roman" w:cs="Times New Roman"/>
          <w:b/>
          <w:sz w:val="36"/>
          <w:szCs w:val="36"/>
          <w:lang w:val="en-US"/>
        </w:rPr>
        <w:t xml:space="preserve">Perceptual </w:t>
      </w:r>
      <w:r w:rsidR="007F3774">
        <w:rPr>
          <w:rFonts w:ascii="Times New Roman" w:hAnsi="Times New Roman" w:cs="Times New Roman"/>
          <w:b/>
          <w:sz w:val="36"/>
          <w:szCs w:val="36"/>
          <w:lang w:val="en-US"/>
        </w:rPr>
        <w:t>influences</w:t>
      </w:r>
      <w:r w:rsidR="007F3774" w:rsidRPr="008625C6">
        <w:rPr>
          <w:rFonts w:ascii="Times New Roman" w:hAnsi="Times New Roman" w:cs="Times New Roman"/>
          <w:b/>
          <w:sz w:val="36"/>
          <w:szCs w:val="36"/>
          <w:lang w:val="en-US"/>
        </w:rPr>
        <w:t xml:space="preserve"> </w:t>
      </w:r>
      <w:r w:rsidRPr="008625C6">
        <w:rPr>
          <w:rFonts w:ascii="Times New Roman" w:hAnsi="Times New Roman" w:cs="Times New Roman"/>
          <w:b/>
          <w:sz w:val="36"/>
          <w:szCs w:val="36"/>
          <w:lang w:val="en-US"/>
        </w:rPr>
        <w:t xml:space="preserve">in </w:t>
      </w:r>
      <w:r w:rsidR="007F3774">
        <w:rPr>
          <w:rFonts w:ascii="Times New Roman" w:hAnsi="Times New Roman" w:cs="Times New Roman"/>
          <w:b/>
          <w:sz w:val="36"/>
          <w:szCs w:val="36"/>
          <w:lang w:val="en-US"/>
        </w:rPr>
        <w:t xml:space="preserve">graphics </w:t>
      </w:r>
      <w:r w:rsidRPr="008625C6">
        <w:rPr>
          <w:rFonts w:ascii="Times New Roman" w:hAnsi="Times New Roman" w:cs="Times New Roman"/>
          <w:b/>
          <w:sz w:val="36"/>
          <w:szCs w:val="36"/>
          <w:lang w:val="en-US"/>
        </w:rPr>
        <w:t xml:space="preserve">processing </w:t>
      </w:r>
    </w:p>
    <w:p w:rsidR="008625C6" w:rsidRPr="00022BFF" w:rsidRDefault="008625C6" w:rsidP="00231458">
      <w:pPr>
        <w:pStyle w:val="Authors"/>
        <w:rPr>
          <w:lang w:val="fr-FR"/>
        </w:rPr>
      </w:pPr>
      <w:r w:rsidRPr="00022BFF">
        <w:rPr>
          <w:lang w:val="fr-FR"/>
        </w:rPr>
        <w:t>Jean-Michel Boucheix</w:t>
      </w:r>
      <w:r w:rsidR="005C139E">
        <w:rPr>
          <w:vertAlign w:val="superscript"/>
          <w:lang w:val="fr-FR"/>
        </w:rPr>
        <w:t>a</w:t>
      </w:r>
      <w:r w:rsidRPr="00022BFF">
        <w:rPr>
          <w:lang w:val="fr-FR"/>
        </w:rPr>
        <w:t xml:space="preserve">, &amp; Richard. K. Lowe </w:t>
      </w:r>
      <w:r w:rsidR="005C139E">
        <w:rPr>
          <w:vertAlign w:val="superscript"/>
          <w:lang w:val="fr-FR"/>
        </w:rPr>
        <w:t>a,b</w:t>
      </w:r>
    </w:p>
    <w:p w:rsidR="008625C6" w:rsidRPr="008625C6" w:rsidRDefault="008625C6" w:rsidP="00231458">
      <w:pPr>
        <w:pStyle w:val="Authors"/>
      </w:pPr>
      <w:r w:rsidRPr="00022BFF">
        <w:rPr>
          <w:lang w:val="fr-FR"/>
        </w:rPr>
        <w:t xml:space="preserve"> </w:t>
      </w:r>
      <w:r w:rsidR="005C139E">
        <w:rPr>
          <w:vertAlign w:val="superscript"/>
          <w:lang w:val="fr-FR"/>
        </w:rPr>
        <w:t>a</w:t>
      </w:r>
      <w:r w:rsidRPr="008625C6">
        <w:t>LEAD-CNRS, University of Bourgogne Franche-Comté, Dijon France</w:t>
      </w:r>
    </w:p>
    <w:p w:rsidR="008625C6" w:rsidRDefault="005C139E" w:rsidP="00231458">
      <w:pPr>
        <w:spacing w:after="0" w:line="240" w:lineRule="auto"/>
        <w:jc w:val="center"/>
        <w:rPr>
          <w:rFonts w:ascii="Times New Roman" w:hAnsi="Times New Roman" w:cs="Times New Roman"/>
          <w:lang w:val="en-US"/>
        </w:rPr>
      </w:pPr>
      <w:r w:rsidRPr="002031BC">
        <w:rPr>
          <w:rFonts w:ascii="Times New Roman" w:hAnsi="Times New Roman" w:cs="Times New Roman"/>
          <w:i/>
          <w:vertAlign w:val="superscript"/>
          <w:lang w:val="en-US"/>
        </w:rPr>
        <w:t>b</w:t>
      </w:r>
      <w:r w:rsidR="008625C6" w:rsidRPr="008625C6">
        <w:rPr>
          <w:rFonts w:ascii="Times New Roman" w:hAnsi="Times New Roman" w:cs="Times New Roman"/>
          <w:i/>
          <w:lang w:val="en-US"/>
        </w:rPr>
        <w:t>Curtin University, Perth, Australia</w:t>
      </w:r>
    </w:p>
    <w:p w:rsidR="000533FE" w:rsidRDefault="00916D25" w:rsidP="00231458">
      <w:pPr>
        <w:spacing w:after="0" w:line="240" w:lineRule="auto"/>
        <w:jc w:val="center"/>
        <w:rPr>
          <w:rFonts w:ascii="Times New Roman" w:hAnsi="Times New Roman" w:cs="Times New Roman"/>
          <w:i/>
          <w:lang w:val="en-US"/>
        </w:rPr>
      </w:pPr>
      <w:hyperlink r:id="rId7" w:history="1">
        <w:r w:rsidR="00F36C0E" w:rsidRPr="00BB49B9">
          <w:rPr>
            <w:rStyle w:val="Lienhypertexte"/>
            <w:rFonts w:ascii="Times New Roman" w:hAnsi="Times New Roman" w:cs="Times New Roman"/>
            <w:i/>
            <w:lang w:val="en-US"/>
          </w:rPr>
          <w:t>Jean-Michel.Boucheix@u-bourgogne.fr</w:t>
        </w:r>
      </w:hyperlink>
    </w:p>
    <w:p w:rsidR="00F36C0E" w:rsidRPr="008625C6" w:rsidRDefault="00F36C0E" w:rsidP="00231458">
      <w:pPr>
        <w:spacing w:after="0" w:line="240" w:lineRule="auto"/>
        <w:jc w:val="center"/>
        <w:rPr>
          <w:rFonts w:ascii="Times New Roman" w:hAnsi="Times New Roman" w:cs="Times New Roman"/>
          <w:i/>
          <w:lang w:val="en-US"/>
        </w:rPr>
      </w:pPr>
    </w:p>
    <w:p w:rsidR="003B1DA1" w:rsidRDefault="003B1DA1" w:rsidP="000533FE">
      <w:pPr>
        <w:jc w:val="both"/>
        <w:rPr>
          <w:rFonts w:ascii="Times New Roman" w:hAnsi="Times New Roman" w:cs="Times New Roman"/>
          <w:b/>
          <w:lang w:val="en-US"/>
        </w:rPr>
      </w:pPr>
    </w:p>
    <w:p w:rsidR="008625C6" w:rsidRDefault="008625C6" w:rsidP="000533FE">
      <w:pPr>
        <w:jc w:val="both"/>
        <w:rPr>
          <w:rFonts w:ascii="Times New Roman" w:hAnsi="Times New Roman" w:cs="Times New Roman"/>
          <w:b/>
          <w:lang w:val="en-US"/>
        </w:rPr>
      </w:pPr>
      <w:r w:rsidRPr="008625C6">
        <w:rPr>
          <w:rFonts w:ascii="Times New Roman" w:hAnsi="Times New Roman" w:cs="Times New Roman"/>
          <w:b/>
          <w:lang w:val="en-US"/>
        </w:rPr>
        <w:t>Introduction</w:t>
      </w:r>
      <w:r w:rsidR="00770792">
        <w:rPr>
          <w:rFonts w:ascii="Times New Roman" w:hAnsi="Times New Roman" w:cs="Times New Roman"/>
          <w:b/>
          <w:lang w:val="en-US"/>
        </w:rPr>
        <w:t xml:space="preserve"> and Theoretical Background</w:t>
      </w:r>
    </w:p>
    <w:p w:rsidR="00060FA5" w:rsidRDefault="00796377" w:rsidP="00BE4BE8">
      <w:pPr>
        <w:jc w:val="both"/>
        <w:rPr>
          <w:rFonts w:ascii="Times New Roman" w:hAnsi="Times New Roman" w:cs="Times New Roman"/>
          <w:lang w:val="en-US"/>
        </w:rPr>
      </w:pPr>
      <w:r w:rsidRPr="00BE4BE8">
        <w:rPr>
          <w:rFonts w:ascii="Times New Roman" w:hAnsi="Times New Roman" w:cs="Times New Roman"/>
          <w:color w:val="000000" w:themeColor="text1"/>
          <w:lang w:val="en-US"/>
        </w:rPr>
        <w:t>T</w:t>
      </w:r>
      <w:r w:rsidR="00817E26" w:rsidRPr="00BE4BE8">
        <w:rPr>
          <w:rFonts w:ascii="Times New Roman" w:hAnsi="Times New Roman" w:cs="Times New Roman"/>
          <w:color w:val="000000" w:themeColor="text1"/>
          <w:lang w:val="en-US"/>
        </w:rPr>
        <w:t>his</w:t>
      </w:r>
      <w:r w:rsidRPr="00BE4BE8">
        <w:rPr>
          <w:rFonts w:ascii="Times New Roman" w:hAnsi="Times New Roman" w:cs="Times New Roman"/>
          <w:color w:val="000000" w:themeColor="text1"/>
          <w:lang w:val="en-US"/>
        </w:rPr>
        <w:t xml:space="preserve"> </w:t>
      </w:r>
      <w:r w:rsidR="00817E26" w:rsidRPr="00BE4BE8">
        <w:rPr>
          <w:rFonts w:ascii="Times New Roman" w:hAnsi="Times New Roman" w:cs="Times New Roman"/>
          <w:color w:val="000000" w:themeColor="text1"/>
          <w:lang w:val="en-US"/>
        </w:rPr>
        <w:t xml:space="preserve">theoretical </w:t>
      </w:r>
      <w:r w:rsidRPr="00BE4BE8">
        <w:rPr>
          <w:rFonts w:ascii="Times New Roman" w:hAnsi="Times New Roman" w:cs="Times New Roman"/>
          <w:color w:val="000000" w:themeColor="text1"/>
          <w:lang w:val="en-US"/>
        </w:rPr>
        <w:t>paper identif</w:t>
      </w:r>
      <w:r w:rsidR="00F964BD">
        <w:rPr>
          <w:rFonts w:ascii="Times New Roman" w:hAnsi="Times New Roman" w:cs="Times New Roman"/>
          <w:color w:val="000000" w:themeColor="text1"/>
          <w:lang w:val="en-US"/>
        </w:rPr>
        <w:t>ies</w:t>
      </w:r>
      <w:r w:rsidRPr="00BE4BE8">
        <w:rPr>
          <w:rFonts w:ascii="Times New Roman" w:hAnsi="Times New Roman" w:cs="Times New Roman"/>
          <w:color w:val="000000" w:themeColor="text1"/>
          <w:lang w:val="en-US"/>
        </w:rPr>
        <w:t xml:space="preserve"> possible sources of perceptual </w:t>
      </w:r>
      <w:r w:rsidR="00817E26" w:rsidRPr="00BE4BE8">
        <w:rPr>
          <w:rFonts w:ascii="Times New Roman" w:hAnsi="Times New Roman" w:cs="Times New Roman"/>
          <w:color w:val="000000" w:themeColor="text1"/>
          <w:lang w:val="en-US"/>
        </w:rPr>
        <w:t>influence</w:t>
      </w:r>
      <w:r w:rsidRPr="00BE4BE8">
        <w:rPr>
          <w:rFonts w:ascii="Times New Roman" w:hAnsi="Times New Roman" w:cs="Times New Roman"/>
          <w:color w:val="000000" w:themeColor="text1"/>
          <w:lang w:val="en-US"/>
        </w:rPr>
        <w:t xml:space="preserve"> in the processing of both static and dynamic graphics</w:t>
      </w:r>
      <w:r w:rsidR="00D7246D" w:rsidRPr="00BE4BE8">
        <w:rPr>
          <w:rFonts w:ascii="Times New Roman" w:hAnsi="Times New Roman" w:cs="Times New Roman"/>
          <w:color w:val="000000" w:themeColor="text1"/>
          <w:lang w:val="en-US"/>
        </w:rPr>
        <w:t xml:space="preserve"> that, if not </w:t>
      </w:r>
      <w:r w:rsidR="00817E26" w:rsidRPr="00BE4BE8">
        <w:rPr>
          <w:rFonts w:ascii="Times New Roman" w:hAnsi="Times New Roman" w:cs="Times New Roman"/>
          <w:color w:val="000000" w:themeColor="text1"/>
          <w:lang w:val="en-US"/>
        </w:rPr>
        <w:t>sufficiently taken into account</w:t>
      </w:r>
      <w:r w:rsidR="00D7246D" w:rsidRPr="00BE4BE8">
        <w:rPr>
          <w:rFonts w:ascii="Times New Roman" w:hAnsi="Times New Roman" w:cs="Times New Roman"/>
          <w:color w:val="000000" w:themeColor="text1"/>
          <w:lang w:val="en-US"/>
        </w:rPr>
        <w:t xml:space="preserve">, </w:t>
      </w:r>
      <w:r w:rsidR="00F964BD">
        <w:rPr>
          <w:rFonts w:ascii="Times New Roman" w:hAnsi="Times New Roman" w:cs="Times New Roman"/>
          <w:color w:val="000000" w:themeColor="text1"/>
          <w:lang w:val="en-US"/>
        </w:rPr>
        <w:t>potentially</w:t>
      </w:r>
      <w:r w:rsidR="00D7246D" w:rsidRPr="00BE4BE8">
        <w:rPr>
          <w:rFonts w:ascii="Times New Roman" w:hAnsi="Times New Roman" w:cs="Times New Roman"/>
          <w:color w:val="000000" w:themeColor="text1"/>
          <w:lang w:val="en-US"/>
        </w:rPr>
        <w:t xml:space="preserve"> compromise</w:t>
      </w:r>
      <w:r w:rsidRPr="00BE4BE8">
        <w:rPr>
          <w:rFonts w:ascii="Times New Roman" w:hAnsi="Times New Roman" w:cs="Times New Roman"/>
          <w:color w:val="000000" w:themeColor="text1"/>
          <w:lang w:val="en-US"/>
        </w:rPr>
        <w:t xml:space="preserve"> learning from multimedia resources. These possibilities </w:t>
      </w:r>
      <w:r w:rsidR="00960420">
        <w:rPr>
          <w:rFonts w:ascii="Times New Roman" w:hAnsi="Times New Roman" w:cs="Times New Roman"/>
          <w:color w:val="000000" w:themeColor="text1"/>
          <w:lang w:val="en-US"/>
        </w:rPr>
        <w:t>are</w:t>
      </w:r>
      <w:r w:rsidRPr="00BE4BE8">
        <w:rPr>
          <w:rFonts w:ascii="Times New Roman" w:hAnsi="Times New Roman" w:cs="Times New Roman"/>
          <w:color w:val="000000" w:themeColor="text1"/>
          <w:lang w:val="en-US"/>
        </w:rPr>
        <w:t xml:space="preserve"> illustrated</w:t>
      </w:r>
      <w:r w:rsidR="00CC500B">
        <w:rPr>
          <w:rFonts w:ascii="Times New Roman" w:hAnsi="Times New Roman" w:cs="Times New Roman"/>
          <w:color w:val="000000" w:themeColor="text1"/>
          <w:lang w:val="en-US"/>
        </w:rPr>
        <w:t xml:space="preserve"> here</w:t>
      </w:r>
      <w:r w:rsidRPr="00BE4BE8">
        <w:rPr>
          <w:rFonts w:ascii="Times New Roman" w:hAnsi="Times New Roman" w:cs="Times New Roman"/>
          <w:color w:val="000000" w:themeColor="text1"/>
          <w:lang w:val="en-US"/>
        </w:rPr>
        <w:t xml:space="preserve"> by</w:t>
      </w:r>
      <w:r>
        <w:rPr>
          <w:rFonts w:ascii="Times New Roman" w:hAnsi="Times New Roman" w:cs="Times New Roman"/>
          <w:lang w:val="en-US"/>
        </w:rPr>
        <w:t xml:space="preserve"> </w:t>
      </w:r>
      <w:r w:rsidR="005C168D">
        <w:rPr>
          <w:rFonts w:ascii="Times New Roman" w:hAnsi="Times New Roman" w:cs="Times New Roman"/>
          <w:lang w:val="en-US"/>
        </w:rPr>
        <w:t>considering</w:t>
      </w:r>
      <w:r>
        <w:rPr>
          <w:rFonts w:ascii="Times New Roman" w:hAnsi="Times New Roman" w:cs="Times New Roman"/>
          <w:lang w:val="en-US"/>
        </w:rPr>
        <w:t xml:space="preserve"> example graphic </w:t>
      </w:r>
      <w:r w:rsidR="00360D2B">
        <w:rPr>
          <w:rFonts w:ascii="Times New Roman" w:hAnsi="Times New Roman" w:cs="Times New Roman"/>
          <w:lang w:val="en-US"/>
        </w:rPr>
        <w:t>material (i.e., a piano mechanism</w:t>
      </w:r>
      <w:r w:rsidR="003D331F">
        <w:rPr>
          <w:rFonts w:ascii="Times New Roman" w:hAnsi="Times New Roman" w:cs="Times New Roman"/>
          <w:lang w:val="en-US"/>
        </w:rPr>
        <w:t>, Figure 1</w:t>
      </w:r>
      <w:r w:rsidR="00360D2B">
        <w:rPr>
          <w:rFonts w:ascii="Times New Roman" w:hAnsi="Times New Roman" w:cs="Times New Roman"/>
          <w:lang w:val="en-US"/>
        </w:rPr>
        <w:t>)</w:t>
      </w:r>
      <w:r>
        <w:rPr>
          <w:rFonts w:ascii="Times New Roman" w:hAnsi="Times New Roman" w:cs="Times New Roman"/>
          <w:lang w:val="en-US"/>
        </w:rPr>
        <w:t xml:space="preserve"> used in the authors’ previous research. </w:t>
      </w:r>
      <w:r w:rsidR="00360D2B">
        <w:rPr>
          <w:rFonts w:ascii="Times New Roman" w:hAnsi="Times New Roman" w:cs="Times New Roman"/>
          <w:lang w:val="en-US"/>
        </w:rPr>
        <w:t xml:space="preserve">Further examples based on different </w:t>
      </w:r>
      <w:r w:rsidR="00960420">
        <w:rPr>
          <w:rFonts w:ascii="Times New Roman" w:hAnsi="Times New Roman" w:cs="Times New Roman"/>
          <w:lang w:val="en-US"/>
        </w:rPr>
        <w:t>content</w:t>
      </w:r>
      <w:r w:rsidR="00360D2B">
        <w:rPr>
          <w:rFonts w:ascii="Times New Roman" w:hAnsi="Times New Roman" w:cs="Times New Roman"/>
          <w:lang w:val="en-US"/>
        </w:rPr>
        <w:t xml:space="preserve"> will be given during the conference presentation. </w:t>
      </w:r>
      <w:r w:rsidR="00E60803">
        <w:rPr>
          <w:rFonts w:ascii="Times New Roman" w:hAnsi="Times New Roman" w:cs="Times New Roman"/>
          <w:lang w:val="en-US"/>
        </w:rPr>
        <w:t xml:space="preserve">Although </w:t>
      </w:r>
      <w:r w:rsidR="0077219C">
        <w:rPr>
          <w:rFonts w:ascii="Times New Roman" w:hAnsi="Times New Roman" w:cs="Times New Roman"/>
          <w:lang w:val="en-US"/>
        </w:rPr>
        <w:t>discussion</w:t>
      </w:r>
      <w:r w:rsidR="003957EB">
        <w:rPr>
          <w:rFonts w:ascii="Times New Roman" w:hAnsi="Times New Roman" w:cs="Times New Roman"/>
          <w:lang w:val="en-US"/>
        </w:rPr>
        <w:t xml:space="preserve"> in this paper</w:t>
      </w:r>
      <w:r w:rsidR="0077219C">
        <w:rPr>
          <w:rFonts w:ascii="Times New Roman" w:hAnsi="Times New Roman" w:cs="Times New Roman"/>
          <w:lang w:val="en-US"/>
        </w:rPr>
        <w:t xml:space="preserve"> </w:t>
      </w:r>
      <w:r w:rsidR="00AC13C6">
        <w:rPr>
          <w:rFonts w:ascii="Times New Roman" w:hAnsi="Times New Roman" w:cs="Times New Roman"/>
          <w:lang w:val="en-US"/>
        </w:rPr>
        <w:t>draws</w:t>
      </w:r>
      <w:r w:rsidR="00E60803">
        <w:rPr>
          <w:rFonts w:ascii="Times New Roman" w:hAnsi="Times New Roman" w:cs="Times New Roman"/>
          <w:lang w:val="en-US"/>
        </w:rPr>
        <w:t xml:space="preserve"> </w:t>
      </w:r>
      <w:r w:rsidR="0077219C">
        <w:rPr>
          <w:rFonts w:ascii="Times New Roman" w:hAnsi="Times New Roman" w:cs="Times New Roman"/>
          <w:lang w:val="en-US"/>
        </w:rPr>
        <w:t>on</w:t>
      </w:r>
      <w:r w:rsidR="00E60803">
        <w:rPr>
          <w:rFonts w:ascii="Times New Roman" w:hAnsi="Times New Roman" w:cs="Times New Roman"/>
          <w:lang w:val="en-US"/>
        </w:rPr>
        <w:t xml:space="preserve"> well-established </w:t>
      </w:r>
      <w:r w:rsidR="00960420">
        <w:rPr>
          <w:rFonts w:ascii="Times New Roman" w:hAnsi="Times New Roman" w:cs="Times New Roman"/>
          <w:lang w:val="en-US"/>
        </w:rPr>
        <w:t xml:space="preserve">visual perception </w:t>
      </w:r>
      <w:r w:rsidR="00E60803">
        <w:rPr>
          <w:rFonts w:ascii="Times New Roman" w:hAnsi="Times New Roman" w:cs="Times New Roman"/>
          <w:lang w:val="en-US"/>
        </w:rPr>
        <w:t>research, it</w:t>
      </w:r>
      <w:r w:rsidR="00AC13C6">
        <w:rPr>
          <w:rFonts w:ascii="Times New Roman" w:hAnsi="Times New Roman" w:cs="Times New Roman"/>
          <w:lang w:val="en-US"/>
        </w:rPr>
        <w:t xml:space="preserve"> specifically</w:t>
      </w:r>
      <w:r w:rsidR="00E60803">
        <w:rPr>
          <w:rFonts w:ascii="Times New Roman" w:hAnsi="Times New Roman" w:cs="Times New Roman"/>
          <w:lang w:val="en-US"/>
        </w:rPr>
        <w:t xml:space="preserve"> targets</w:t>
      </w:r>
      <w:r w:rsidR="00AC13C6">
        <w:rPr>
          <w:rFonts w:ascii="Times New Roman" w:hAnsi="Times New Roman" w:cs="Times New Roman"/>
          <w:lang w:val="en-US"/>
        </w:rPr>
        <w:t xml:space="preserve"> the actual types of</w:t>
      </w:r>
      <w:r w:rsidR="00E60803">
        <w:rPr>
          <w:rFonts w:ascii="Times New Roman" w:hAnsi="Times New Roman" w:cs="Times New Roman"/>
          <w:lang w:val="en-US"/>
        </w:rPr>
        <w:t xml:space="preserve"> graphic materials used in educational multimedia rather than </w:t>
      </w:r>
      <w:r w:rsidR="0062052D">
        <w:rPr>
          <w:rFonts w:ascii="Times New Roman" w:hAnsi="Times New Roman" w:cs="Times New Roman"/>
          <w:lang w:val="en-US"/>
        </w:rPr>
        <w:t xml:space="preserve">the </w:t>
      </w:r>
      <w:r w:rsidR="00960420">
        <w:rPr>
          <w:rFonts w:ascii="Times New Roman" w:hAnsi="Times New Roman" w:cs="Times New Roman"/>
          <w:lang w:val="en-US"/>
        </w:rPr>
        <w:t>highly specialized graphics</w:t>
      </w:r>
      <w:r w:rsidR="00E60803">
        <w:rPr>
          <w:rFonts w:ascii="Times New Roman" w:hAnsi="Times New Roman" w:cs="Times New Roman"/>
          <w:lang w:val="en-US"/>
        </w:rPr>
        <w:t xml:space="preserve"> typically employed in </w:t>
      </w:r>
      <w:r w:rsidR="00C069BE">
        <w:rPr>
          <w:rFonts w:ascii="Times New Roman" w:hAnsi="Times New Roman" w:cs="Times New Roman"/>
          <w:lang w:val="en-US"/>
        </w:rPr>
        <w:t>that more fundamental research</w:t>
      </w:r>
      <w:r w:rsidR="003957EB">
        <w:rPr>
          <w:rFonts w:ascii="Times New Roman" w:hAnsi="Times New Roman" w:cs="Times New Roman"/>
          <w:lang w:val="en-US"/>
        </w:rPr>
        <w:t xml:space="preserve">. Our </w:t>
      </w:r>
      <w:r w:rsidR="000A76CE">
        <w:rPr>
          <w:rFonts w:ascii="Times New Roman" w:hAnsi="Times New Roman" w:cs="Times New Roman"/>
          <w:lang w:val="en-US"/>
        </w:rPr>
        <w:t>motivation</w:t>
      </w:r>
      <w:r w:rsidR="003957EB">
        <w:rPr>
          <w:rFonts w:ascii="Times New Roman" w:hAnsi="Times New Roman" w:cs="Times New Roman"/>
          <w:lang w:val="en-US"/>
        </w:rPr>
        <w:t xml:space="preserve"> is that to date, multimedia research has largely neglected the </w:t>
      </w:r>
      <w:r w:rsidR="004334A0">
        <w:rPr>
          <w:rFonts w:ascii="Times New Roman" w:hAnsi="Times New Roman" w:cs="Times New Roman"/>
          <w:lang w:val="en-US"/>
        </w:rPr>
        <w:t>substantial</w:t>
      </w:r>
      <w:r w:rsidR="00AC13C6">
        <w:rPr>
          <w:rFonts w:ascii="Times New Roman" w:hAnsi="Times New Roman" w:cs="Times New Roman"/>
          <w:lang w:val="en-US"/>
        </w:rPr>
        <w:t xml:space="preserve"> role that</w:t>
      </w:r>
      <w:r w:rsidR="003957EB">
        <w:rPr>
          <w:rFonts w:ascii="Times New Roman" w:hAnsi="Times New Roman" w:cs="Times New Roman"/>
          <w:lang w:val="en-US"/>
        </w:rPr>
        <w:t xml:space="preserve"> the perceptual features of multimedia’s graphic components </w:t>
      </w:r>
      <w:r w:rsidR="00AC13C6">
        <w:rPr>
          <w:rFonts w:ascii="Times New Roman" w:hAnsi="Times New Roman" w:cs="Times New Roman"/>
          <w:lang w:val="en-US"/>
        </w:rPr>
        <w:t>may</w:t>
      </w:r>
      <w:r w:rsidR="005C168D">
        <w:rPr>
          <w:rFonts w:ascii="Times New Roman" w:hAnsi="Times New Roman" w:cs="Times New Roman"/>
          <w:lang w:val="en-US"/>
        </w:rPr>
        <w:t xml:space="preserve"> play in</w:t>
      </w:r>
      <w:r w:rsidR="003957EB">
        <w:rPr>
          <w:rFonts w:ascii="Times New Roman" w:hAnsi="Times New Roman" w:cs="Times New Roman"/>
          <w:lang w:val="en-US"/>
        </w:rPr>
        <w:t xml:space="preserve"> the overall effectiveness of </w:t>
      </w:r>
      <w:r w:rsidR="005C168D">
        <w:rPr>
          <w:rFonts w:ascii="Times New Roman" w:hAnsi="Times New Roman" w:cs="Times New Roman"/>
          <w:lang w:val="en-US"/>
        </w:rPr>
        <w:t>such resources</w:t>
      </w:r>
      <w:r w:rsidR="00AC13C6">
        <w:rPr>
          <w:rFonts w:ascii="Times New Roman" w:hAnsi="Times New Roman" w:cs="Times New Roman"/>
          <w:lang w:val="en-US"/>
        </w:rPr>
        <w:t>. The</w:t>
      </w:r>
      <w:r w:rsidR="003957EB">
        <w:rPr>
          <w:rFonts w:ascii="Times New Roman" w:hAnsi="Times New Roman" w:cs="Times New Roman"/>
          <w:lang w:val="en-US"/>
        </w:rPr>
        <w:t xml:space="preserve"> dominant emphasis</w:t>
      </w:r>
      <w:r w:rsidR="00AC13C6">
        <w:rPr>
          <w:rFonts w:ascii="Times New Roman" w:hAnsi="Times New Roman" w:cs="Times New Roman"/>
          <w:lang w:val="en-US"/>
        </w:rPr>
        <w:t xml:space="preserve"> has instead been</w:t>
      </w:r>
      <w:r w:rsidR="003957EB">
        <w:rPr>
          <w:rFonts w:ascii="Times New Roman" w:hAnsi="Times New Roman" w:cs="Times New Roman"/>
          <w:lang w:val="en-US"/>
        </w:rPr>
        <w:t xml:space="preserve"> on issues concerning how different media types (</w:t>
      </w:r>
      <w:r w:rsidR="005C168D">
        <w:rPr>
          <w:rFonts w:ascii="Times New Roman" w:hAnsi="Times New Roman" w:cs="Times New Roman"/>
          <w:lang w:val="en-US"/>
        </w:rPr>
        <w:t>e.g.,</w:t>
      </w:r>
      <w:r w:rsidR="003957EB">
        <w:rPr>
          <w:rFonts w:ascii="Times New Roman" w:hAnsi="Times New Roman" w:cs="Times New Roman"/>
          <w:lang w:val="en-US"/>
        </w:rPr>
        <w:t xml:space="preserve"> text and graphics) </w:t>
      </w:r>
      <w:r w:rsidR="00AC13C6">
        <w:rPr>
          <w:rFonts w:ascii="Times New Roman" w:hAnsi="Times New Roman" w:cs="Times New Roman"/>
          <w:lang w:val="en-US"/>
        </w:rPr>
        <w:t>might</w:t>
      </w:r>
      <w:r w:rsidR="003957EB">
        <w:rPr>
          <w:rFonts w:ascii="Times New Roman" w:hAnsi="Times New Roman" w:cs="Times New Roman"/>
          <w:lang w:val="en-US"/>
        </w:rPr>
        <w:t xml:space="preserve"> best be </w:t>
      </w:r>
      <w:r w:rsidR="003957EB" w:rsidRPr="00BE4BE8">
        <w:rPr>
          <w:rFonts w:ascii="Times New Roman" w:hAnsi="Times New Roman" w:cs="Times New Roman"/>
          <w:i/>
          <w:lang w:val="en-US"/>
        </w:rPr>
        <w:t>combined</w:t>
      </w:r>
      <w:r w:rsidR="003957EB">
        <w:rPr>
          <w:rFonts w:ascii="Times New Roman" w:hAnsi="Times New Roman" w:cs="Times New Roman"/>
          <w:lang w:val="en-US"/>
        </w:rPr>
        <w:t xml:space="preserve"> to foster effective learning. </w:t>
      </w:r>
      <w:r w:rsidR="0062351D" w:rsidRPr="002031BC">
        <w:rPr>
          <w:rFonts w:ascii="Times New Roman" w:hAnsi="Times New Roman" w:cs="Times New Roman"/>
          <w:lang w:val="en-US"/>
        </w:rPr>
        <w:t>(</w:t>
      </w:r>
      <w:r w:rsidR="003A555A">
        <w:rPr>
          <w:rFonts w:ascii="Times New Roman" w:hAnsi="Times New Roman" w:cs="Times New Roman"/>
          <w:lang w:val="en-US"/>
        </w:rPr>
        <w:t xml:space="preserve">e.g., </w:t>
      </w:r>
      <w:r w:rsidR="0062351D" w:rsidRPr="002031BC">
        <w:rPr>
          <w:rFonts w:ascii="Times New Roman" w:hAnsi="Times New Roman" w:cs="Times New Roman"/>
          <w:lang w:val="en-US"/>
        </w:rPr>
        <w:t>Mayer, 2005).</w:t>
      </w:r>
    </w:p>
    <w:p w:rsidR="003B1DA1" w:rsidRDefault="003B1DA1" w:rsidP="0002517D">
      <w:pPr>
        <w:spacing w:after="0"/>
        <w:jc w:val="both"/>
        <w:rPr>
          <w:rFonts w:ascii="Times New Roman" w:hAnsi="Times New Roman" w:cs="Times New Roman"/>
          <w:b/>
          <w:i/>
          <w:lang w:val="en-US"/>
        </w:rPr>
      </w:pPr>
    </w:p>
    <w:p w:rsidR="00060FA5" w:rsidRDefault="00060FA5" w:rsidP="0002517D">
      <w:pPr>
        <w:spacing w:after="0"/>
        <w:jc w:val="both"/>
        <w:rPr>
          <w:rFonts w:ascii="Times New Roman" w:hAnsi="Times New Roman" w:cs="Times New Roman"/>
          <w:lang w:val="en-US"/>
        </w:rPr>
      </w:pPr>
      <w:r>
        <w:rPr>
          <w:rFonts w:ascii="Times New Roman" w:hAnsi="Times New Roman" w:cs="Times New Roman"/>
          <w:b/>
          <w:i/>
          <w:lang w:val="en-US"/>
        </w:rPr>
        <w:t>The Perceptual System</w:t>
      </w:r>
    </w:p>
    <w:p w:rsidR="00060FA5" w:rsidRDefault="00716416" w:rsidP="00A928BD">
      <w:pPr>
        <w:jc w:val="both"/>
        <w:rPr>
          <w:rFonts w:ascii="Times New Roman" w:hAnsi="Times New Roman" w:cs="Times New Roman"/>
          <w:lang w:val="en-US"/>
        </w:rPr>
      </w:pPr>
      <w:r>
        <w:rPr>
          <w:rFonts w:ascii="Times New Roman" w:hAnsi="Times New Roman" w:cs="Times New Roman"/>
          <w:lang w:val="en-US"/>
        </w:rPr>
        <w:t>Visual information gathering is constrained by</w:t>
      </w:r>
      <w:r w:rsidR="00060FA5">
        <w:rPr>
          <w:rFonts w:ascii="Times New Roman" w:hAnsi="Times New Roman" w:cs="Times New Roman"/>
          <w:lang w:val="en-US"/>
        </w:rPr>
        <w:t xml:space="preserve"> </w:t>
      </w:r>
      <w:r w:rsidR="00D30778">
        <w:rPr>
          <w:rFonts w:ascii="Times New Roman" w:hAnsi="Times New Roman" w:cs="Times New Roman"/>
          <w:lang w:val="en-US"/>
        </w:rPr>
        <w:t>the characteristics of humans’ basic perceptual equipment</w:t>
      </w:r>
      <w:r w:rsidR="00E17C5A">
        <w:rPr>
          <w:rFonts w:ascii="Times New Roman" w:hAnsi="Times New Roman" w:cs="Times New Roman"/>
          <w:lang w:val="en-US"/>
        </w:rPr>
        <w:t>.</w:t>
      </w:r>
      <w:r w:rsidR="00D30778">
        <w:rPr>
          <w:rFonts w:ascii="Times New Roman" w:hAnsi="Times New Roman" w:cs="Times New Roman"/>
          <w:lang w:val="en-US"/>
        </w:rPr>
        <w:t xml:space="preserve"> </w:t>
      </w:r>
      <w:r w:rsidR="00E17C5A">
        <w:rPr>
          <w:rFonts w:ascii="Times New Roman" w:hAnsi="Times New Roman" w:cs="Times New Roman"/>
          <w:lang w:val="en-US"/>
        </w:rPr>
        <w:t>F</w:t>
      </w:r>
      <w:r w:rsidR="00345678">
        <w:rPr>
          <w:rFonts w:ascii="Times New Roman" w:hAnsi="Times New Roman" w:cs="Times New Roman"/>
          <w:lang w:val="en-US"/>
        </w:rPr>
        <w:t xml:space="preserve">or detailed analytical processing, </w:t>
      </w:r>
      <w:r w:rsidR="00D30778">
        <w:rPr>
          <w:rFonts w:ascii="Times New Roman" w:hAnsi="Times New Roman" w:cs="Times New Roman"/>
          <w:lang w:val="en-US"/>
        </w:rPr>
        <w:t xml:space="preserve">we </w:t>
      </w:r>
      <w:r w:rsidR="00345678">
        <w:rPr>
          <w:rFonts w:ascii="Times New Roman" w:hAnsi="Times New Roman" w:cs="Times New Roman"/>
          <w:lang w:val="en-US"/>
        </w:rPr>
        <w:t>primarily rely on</w:t>
      </w:r>
      <w:r w:rsidR="00282E73">
        <w:rPr>
          <w:rFonts w:ascii="Times New Roman" w:hAnsi="Times New Roman" w:cs="Times New Roman"/>
          <w:lang w:val="en-US"/>
        </w:rPr>
        <w:t xml:space="preserve"> </w:t>
      </w:r>
      <w:r w:rsidR="008A2FD5">
        <w:rPr>
          <w:rFonts w:ascii="Times New Roman" w:hAnsi="Times New Roman" w:cs="Times New Roman"/>
          <w:lang w:val="en-US"/>
        </w:rPr>
        <w:t xml:space="preserve">the small fraction of our available visual field that is covered by </w:t>
      </w:r>
      <w:r w:rsidR="00345678">
        <w:rPr>
          <w:rFonts w:ascii="Times New Roman" w:hAnsi="Times New Roman" w:cs="Times New Roman"/>
          <w:lang w:val="en-US"/>
        </w:rPr>
        <w:t>foveal vision</w:t>
      </w:r>
      <w:r w:rsidR="00E17C5A">
        <w:rPr>
          <w:rFonts w:ascii="Times New Roman" w:hAnsi="Times New Roman" w:cs="Times New Roman"/>
          <w:lang w:val="en-US"/>
        </w:rPr>
        <w:t xml:space="preserve">. Beyond this limited range, peripheral vision is available and although it covers more of the visual field, it is more restricted in terms of </w:t>
      </w:r>
      <w:r w:rsidR="008A2FD5">
        <w:rPr>
          <w:rFonts w:ascii="Times New Roman" w:hAnsi="Times New Roman" w:cs="Times New Roman"/>
          <w:lang w:val="en-US"/>
        </w:rPr>
        <w:t>information extraction</w:t>
      </w:r>
      <w:r w:rsidR="000A3E57">
        <w:rPr>
          <w:rFonts w:ascii="Times New Roman" w:hAnsi="Times New Roman" w:cs="Times New Roman"/>
          <w:lang w:val="en-US"/>
        </w:rPr>
        <w:t xml:space="preserve"> (</w:t>
      </w:r>
      <w:r w:rsidR="000A3E57" w:rsidRPr="000D7309">
        <w:rPr>
          <w:rFonts w:ascii="Times New Roman" w:hAnsi="Times New Roman" w:cs="Times New Roman"/>
          <w:lang w:val="en-US"/>
        </w:rPr>
        <w:t>Rosenholtz, 2016</w:t>
      </w:r>
      <w:r w:rsidR="000A3E57" w:rsidRPr="000D7309">
        <w:rPr>
          <w:lang w:val="en-US"/>
        </w:rPr>
        <w:t>)</w:t>
      </w:r>
      <w:r w:rsidR="00E17C5A">
        <w:rPr>
          <w:rFonts w:ascii="Times New Roman" w:hAnsi="Times New Roman" w:cs="Times New Roman"/>
          <w:lang w:val="en-US"/>
        </w:rPr>
        <w:t>.</w:t>
      </w:r>
      <w:r w:rsidR="003044D9">
        <w:rPr>
          <w:rFonts w:ascii="Times New Roman" w:hAnsi="Times New Roman" w:cs="Times New Roman"/>
          <w:lang w:val="en-US"/>
        </w:rPr>
        <w:t xml:space="preserve"> With a static </w:t>
      </w:r>
      <w:r w:rsidR="008D40EF">
        <w:rPr>
          <w:rFonts w:ascii="Times New Roman" w:hAnsi="Times New Roman" w:cs="Times New Roman"/>
          <w:lang w:val="en-US"/>
        </w:rPr>
        <w:t xml:space="preserve">piano mechanism </w:t>
      </w:r>
      <w:r w:rsidR="003044D9">
        <w:rPr>
          <w:rFonts w:ascii="Times New Roman" w:hAnsi="Times New Roman" w:cs="Times New Roman"/>
          <w:lang w:val="en-US"/>
        </w:rPr>
        <w:t>display, comprehensive interrogation necessarily involve</w:t>
      </w:r>
      <w:r w:rsidR="008A2FD5">
        <w:rPr>
          <w:rFonts w:ascii="Times New Roman" w:hAnsi="Times New Roman" w:cs="Times New Roman"/>
          <w:lang w:val="en-US"/>
        </w:rPr>
        <w:t>s</w:t>
      </w:r>
      <w:r w:rsidR="003044D9">
        <w:rPr>
          <w:rFonts w:ascii="Times New Roman" w:hAnsi="Times New Roman" w:cs="Times New Roman"/>
          <w:lang w:val="en-US"/>
        </w:rPr>
        <w:t xml:space="preserve"> a series of </w:t>
      </w:r>
      <w:r w:rsidR="000F62A8">
        <w:rPr>
          <w:rFonts w:ascii="Times New Roman" w:hAnsi="Times New Roman" w:cs="Times New Roman"/>
          <w:lang w:val="en-US"/>
        </w:rPr>
        <w:t xml:space="preserve">distributed </w:t>
      </w:r>
      <w:r w:rsidR="003044D9">
        <w:rPr>
          <w:rFonts w:ascii="Times New Roman" w:hAnsi="Times New Roman" w:cs="Times New Roman"/>
          <w:lang w:val="en-US"/>
        </w:rPr>
        <w:t xml:space="preserve">fixations in which attention is devoted in turn to </w:t>
      </w:r>
      <w:r w:rsidR="008A2FD5">
        <w:rPr>
          <w:rFonts w:ascii="Times New Roman" w:hAnsi="Times New Roman" w:cs="Times New Roman"/>
          <w:lang w:val="en-US"/>
        </w:rPr>
        <w:t>different aspects of the mechanism</w:t>
      </w:r>
      <w:r w:rsidR="003044D9">
        <w:rPr>
          <w:rFonts w:ascii="Times New Roman" w:hAnsi="Times New Roman" w:cs="Times New Roman"/>
          <w:lang w:val="en-US"/>
        </w:rPr>
        <w:t xml:space="preserve">. </w:t>
      </w:r>
      <w:r w:rsidR="000F62A8">
        <w:rPr>
          <w:rFonts w:ascii="Times New Roman" w:hAnsi="Times New Roman" w:cs="Times New Roman"/>
          <w:lang w:val="en-US"/>
        </w:rPr>
        <w:t>P</w:t>
      </w:r>
      <w:r w:rsidR="003044D9">
        <w:rPr>
          <w:rFonts w:ascii="Times New Roman" w:hAnsi="Times New Roman" w:cs="Times New Roman"/>
          <w:lang w:val="en-US"/>
        </w:rPr>
        <w:t xml:space="preserve">eripheral vision can collect more holistic information </w:t>
      </w:r>
      <w:r w:rsidR="008A2FD5">
        <w:rPr>
          <w:rFonts w:ascii="Times New Roman" w:hAnsi="Times New Roman" w:cs="Times New Roman"/>
          <w:lang w:val="en-US"/>
        </w:rPr>
        <w:t>for guiding</w:t>
      </w:r>
      <w:r w:rsidR="003044D9">
        <w:rPr>
          <w:rFonts w:ascii="Times New Roman" w:hAnsi="Times New Roman" w:cs="Times New Roman"/>
          <w:lang w:val="en-US"/>
        </w:rPr>
        <w:t xml:space="preserve"> thes</w:t>
      </w:r>
      <w:r w:rsidR="0074666D">
        <w:rPr>
          <w:rFonts w:ascii="Times New Roman" w:hAnsi="Times New Roman" w:cs="Times New Roman"/>
          <w:lang w:val="en-US"/>
        </w:rPr>
        <w:t xml:space="preserve">e fixations in a systematic, strategic manner. Because the </w:t>
      </w:r>
      <w:r w:rsidR="008D40EF">
        <w:rPr>
          <w:rFonts w:ascii="Times New Roman" w:hAnsi="Times New Roman" w:cs="Times New Roman"/>
          <w:lang w:val="en-US"/>
        </w:rPr>
        <w:t>content</w:t>
      </w:r>
      <w:r w:rsidR="0074666D">
        <w:rPr>
          <w:rFonts w:ascii="Times New Roman" w:hAnsi="Times New Roman" w:cs="Times New Roman"/>
          <w:lang w:val="en-US"/>
        </w:rPr>
        <w:t xml:space="preserve"> is relatively complex, this perceptually-based exploration inevitably </w:t>
      </w:r>
      <w:r w:rsidR="000F62A8">
        <w:rPr>
          <w:rFonts w:ascii="Times New Roman" w:hAnsi="Times New Roman" w:cs="Times New Roman"/>
          <w:lang w:val="en-US"/>
        </w:rPr>
        <w:t>takes a finite amount of time</w:t>
      </w:r>
      <w:r w:rsidR="0074666D">
        <w:rPr>
          <w:rFonts w:ascii="Times New Roman" w:hAnsi="Times New Roman" w:cs="Times New Roman"/>
          <w:lang w:val="en-US"/>
        </w:rPr>
        <w:t xml:space="preserve">. </w:t>
      </w:r>
      <w:r w:rsidR="00606496">
        <w:rPr>
          <w:rFonts w:ascii="Times New Roman" w:hAnsi="Times New Roman" w:cs="Times New Roman"/>
          <w:lang w:val="en-US"/>
        </w:rPr>
        <w:t xml:space="preserve">This has possible implications for the pacing of </w:t>
      </w:r>
      <w:r w:rsidR="0074666D">
        <w:rPr>
          <w:rFonts w:ascii="Times New Roman" w:hAnsi="Times New Roman" w:cs="Times New Roman"/>
          <w:lang w:val="en-US"/>
        </w:rPr>
        <w:t xml:space="preserve">multimedia </w:t>
      </w:r>
      <w:r w:rsidR="00606496">
        <w:rPr>
          <w:rFonts w:ascii="Times New Roman" w:hAnsi="Times New Roman" w:cs="Times New Roman"/>
          <w:lang w:val="en-US"/>
        </w:rPr>
        <w:t>materials</w:t>
      </w:r>
      <w:r w:rsidR="003D481E">
        <w:rPr>
          <w:rFonts w:ascii="Times New Roman" w:hAnsi="Times New Roman" w:cs="Times New Roman"/>
          <w:lang w:val="en-US"/>
        </w:rPr>
        <w:t xml:space="preserve"> in general</w:t>
      </w:r>
      <w:r w:rsidR="00606496">
        <w:rPr>
          <w:rFonts w:ascii="Times New Roman" w:hAnsi="Times New Roman" w:cs="Times New Roman"/>
          <w:lang w:val="en-US"/>
        </w:rPr>
        <w:t>; if system-controlled pacing is too fast, learner extraction of information that is crucial raw material for subsequent cognitive processing could be compromised.</w:t>
      </w:r>
      <w:r w:rsidR="001C2A29">
        <w:rPr>
          <w:rFonts w:ascii="Times New Roman" w:hAnsi="Times New Roman" w:cs="Times New Roman"/>
          <w:lang w:val="en-US"/>
        </w:rPr>
        <w:t xml:space="preserve"> </w:t>
      </w:r>
      <w:r w:rsidR="00E10BE8">
        <w:rPr>
          <w:rFonts w:ascii="Times New Roman" w:hAnsi="Times New Roman" w:cs="Times New Roman"/>
          <w:lang w:val="en-US"/>
        </w:rPr>
        <w:t>Things are</w:t>
      </w:r>
      <w:r w:rsidR="001C2A29">
        <w:rPr>
          <w:rFonts w:ascii="Times New Roman" w:hAnsi="Times New Roman" w:cs="Times New Roman"/>
          <w:lang w:val="en-US"/>
        </w:rPr>
        <w:t xml:space="preserve"> likely to be even more challenging </w:t>
      </w:r>
      <w:r w:rsidR="008D40EF">
        <w:rPr>
          <w:rFonts w:ascii="Times New Roman" w:hAnsi="Times New Roman" w:cs="Times New Roman"/>
          <w:lang w:val="en-US"/>
        </w:rPr>
        <w:t>with the animat</w:t>
      </w:r>
      <w:r w:rsidR="00477D47">
        <w:rPr>
          <w:rFonts w:ascii="Times New Roman" w:hAnsi="Times New Roman" w:cs="Times New Roman"/>
          <w:lang w:val="en-US"/>
        </w:rPr>
        <w:t>ed</w:t>
      </w:r>
      <w:r w:rsidR="008D40EF">
        <w:rPr>
          <w:rFonts w:ascii="Times New Roman" w:hAnsi="Times New Roman" w:cs="Times New Roman"/>
          <w:lang w:val="en-US"/>
        </w:rPr>
        <w:t xml:space="preserve"> version because of its transience. T</w:t>
      </w:r>
      <w:r w:rsidR="0086657D">
        <w:rPr>
          <w:rFonts w:ascii="Times New Roman" w:hAnsi="Times New Roman" w:cs="Times New Roman"/>
          <w:lang w:val="en-US"/>
        </w:rPr>
        <w:t>he difficulties learners face in extracting</w:t>
      </w:r>
      <w:r w:rsidR="00BF05C6">
        <w:rPr>
          <w:rFonts w:ascii="Times New Roman" w:hAnsi="Times New Roman" w:cs="Times New Roman"/>
          <w:lang w:val="en-US"/>
        </w:rPr>
        <w:t xml:space="preserve"> essential information from </w:t>
      </w:r>
      <w:r w:rsidR="0086657D">
        <w:rPr>
          <w:rFonts w:ascii="Times New Roman" w:hAnsi="Times New Roman" w:cs="Times New Roman"/>
          <w:lang w:val="en-US"/>
        </w:rPr>
        <w:t>conventionally-designed animations</w:t>
      </w:r>
      <w:r w:rsidR="00D33CB7">
        <w:rPr>
          <w:rFonts w:ascii="Times New Roman" w:hAnsi="Times New Roman" w:cs="Times New Roman"/>
          <w:lang w:val="en-US"/>
        </w:rPr>
        <w:t xml:space="preserve"> and has prompted research to find alternative approaches to animation design.</w:t>
      </w:r>
      <w:r w:rsidR="0086657D">
        <w:rPr>
          <w:rFonts w:ascii="Times New Roman" w:hAnsi="Times New Roman" w:cs="Times New Roman"/>
          <w:lang w:val="en-US"/>
        </w:rPr>
        <w:t xml:space="preserve"> </w:t>
      </w:r>
      <w:r w:rsidR="0086657D" w:rsidRPr="0002517D">
        <w:rPr>
          <w:rFonts w:ascii="Times New Roman" w:hAnsi="Times New Roman" w:cs="Times New Roman"/>
          <w:lang w:val="en-US"/>
        </w:rPr>
        <w:t>(</w:t>
      </w:r>
      <w:r w:rsidR="00E10BE8">
        <w:rPr>
          <w:rFonts w:ascii="Times New Roman" w:hAnsi="Times New Roman" w:cs="Times New Roman"/>
          <w:lang w:val="en-US"/>
        </w:rPr>
        <w:t xml:space="preserve">e.g., </w:t>
      </w:r>
      <w:r w:rsidR="00BA2F8B">
        <w:rPr>
          <w:rFonts w:ascii="Times New Roman" w:hAnsi="Times New Roman" w:cs="Times New Roman"/>
          <w:lang w:val="en-US"/>
        </w:rPr>
        <w:t>Lowe &amp; Bouchei</w:t>
      </w:r>
      <w:r w:rsidR="00BA2F8B" w:rsidRPr="0002517D">
        <w:rPr>
          <w:rFonts w:ascii="Times New Roman" w:hAnsi="Times New Roman" w:cs="Times New Roman"/>
          <w:lang w:val="en-US"/>
        </w:rPr>
        <w:t>x, 2016</w:t>
      </w:r>
      <w:r w:rsidR="0086657D" w:rsidRPr="0002517D">
        <w:rPr>
          <w:rFonts w:ascii="Times New Roman" w:hAnsi="Times New Roman" w:cs="Times New Roman"/>
          <w:lang w:val="en-US"/>
        </w:rPr>
        <w:t>)</w:t>
      </w:r>
      <w:r w:rsidR="00BA2F8B" w:rsidRPr="0002517D">
        <w:rPr>
          <w:rFonts w:ascii="Times New Roman" w:hAnsi="Times New Roman" w:cs="Times New Roman"/>
          <w:lang w:val="en-US"/>
        </w:rPr>
        <w:t>.</w:t>
      </w:r>
      <w:r w:rsidR="0086657D">
        <w:rPr>
          <w:rFonts w:ascii="Times New Roman" w:hAnsi="Times New Roman" w:cs="Times New Roman"/>
          <w:lang w:val="en-US"/>
        </w:rPr>
        <w:t xml:space="preserve">  </w:t>
      </w:r>
    </w:p>
    <w:p w:rsidR="00A947B4" w:rsidRDefault="00A947B4" w:rsidP="00A947B4">
      <w:pPr>
        <w:spacing w:after="0"/>
        <w:jc w:val="both"/>
        <w:rPr>
          <w:rFonts w:ascii="Times New Roman" w:hAnsi="Times New Roman" w:cs="Times New Roman"/>
          <w:lang w:val="en-US"/>
        </w:rPr>
      </w:pPr>
      <w:r>
        <w:rPr>
          <w:rFonts w:ascii="Times New Roman" w:hAnsi="Times New Roman" w:cs="Times New Roman"/>
          <w:b/>
          <w:i/>
          <w:lang w:val="en-US"/>
        </w:rPr>
        <w:t>Attending to and Linking Information</w:t>
      </w:r>
      <w:r>
        <w:rPr>
          <w:rFonts w:ascii="Times New Roman" w:hAnsi="Times New Roman" w:cs="Times New Roman"/>
          <w:lang w:val="en-US"/>
        </w:rPr>
        <w:t xml:space="preserve"> </w:t>
      </w:r>
    </w:p>
    <w:p w:rsidR="00282E73" w:rsidRDefault="00A947B4" w:rsidP="00A928BD">
      <w:pPr>
        <w:jc w:val="both"/>
        <w:rPr>
          <w:rFonts w:ascii="Times New Roman" w:hAnsi="Times New Roman" w:cs="Times New Roman"/>
          <w:lang w:val="en-US"/>
        </w:rPr>
      </w:pPr>
      <w:r>
        <w:rPr>
          <w:rFonts w:ascii="Times New Roman" w:hAnsi="Times New Roman" w:cs="Times New Roman"/>
          <w:lang w:val="en-US"/>
        </w:rPr>
        <w:t>Information search and Gestalt psychology are important visual perception research areas with likely implications for multimedia graphics. Taking the piano mechanism example again, its component entities vary in fundamental aspects such as size, shape, orientation etc. These and other attributes (including colour and motion) can influence which elements in a display are likely to be attended to and which neglected (</w:t>
      </w:r>
      <w:r w:rsidR="00C513BF">
        <w:rPr>
          <w:rFonts w:ascii="Times New Roman" w:hAnsi="Times New Roman" w:cs="Times New Roman"/>
          <w:lang w:val="en-US"/>
        </w:rPr>
        <w:t>Wolfe &amp; Horow</w:t>
      </w:r>
      <w:r w:rsidRPr="0002517D">
        <w:rPr>
          <w:rFonts w:ascii="Times New Roman" w:hAnsi="Times New Roman" w:cs="Times New Roman"/>
          <w:lang w:val="en-US"/>
        </w:rPr>
        <w:t>itz, 2004</w:t>
      </w:r>
      <w:r>
        <w:rPr>
          <w:rFonts w:ascii="Times New Roman" w:hAnsi="Times New Roman" w:cs="Times New Roman"/>
          <w:lang w:val="en-US"/>
        </w:rPr>
        <w:t xml:space="preserve">). Hence in a static piano mechanism, some components (such as the large, distinctively shaped and angled hammer) are more visually salient and so more likely to be noticed than others (such as the small, unremarkable, vertically-oriented spoon). Unfortunately, item salience does not necessarily correspond with relevance so extraction of the required information can be compromised. One of the most widely applicable Gestalt principles is that of </w:t>
      </w:r>
      <w:r w:rsidRPr="00BE4BE8">
        <w:rPr>
          <w:rFonts w:ascii="Times New Roman" w:hAnsi="Times New Roman" w:cs="Times New Roman"/>
          <w:i/>
          <w:lang w:val="en-US"/>
        </w:rPr>
        <w:t>Proximity</w:t>
      </w:r>
      <w:r>
        <w:rPr>
          <w:rFonts w:ascii="Times New Roman" w:hAnsi="Times New Roman" w:cs="Times New Roman"/>
          <w:lang w:val="en-US"/>
        </w:rPr>
        <w:t xml:space="preserve"> whereby items that are close together in space (or time) tend to be perceived as more </w:t>
      </w:r>
      <w:r>
        <w:rPr>
          <w:rFonts w:ascii="Times New Roman" w:hAnsi="Times New Roman" w:cs="Times New Roman"/>
          <w:lang w:val="en-US"/>
        </w:rPr>
        <w:lastRenderedPageBreak/>
        <w:t>strongly related than widely separated items</w:t>
      </w:r>
      <w:r w:rsidR="00A03E17">
        <w:rPr>
          <w:rFonts w:ascii="Times New Roman" w:hAnsi="Times New Roman" w:cs="Times New Roman"/>
          <w:lang w:val="en-US"/>
        </w:rPr>
        <w:t xml:space="preserve"> (Wagemans, 2015)</w:t>
      </w:r>
      <w:r>
        <w:rPr>
          <w:rFonts w:ascii="Times New Roman" w:hAnsi="Times New Roman" w:cs="Times New Roman"/>
          <w:lang w:val="en-US"/>
        </w:rPr>
        <w:t>. For the piano mechanism example, perceptual grouping by proximity is perhaps a two-edged sword. On the positive side, the key (lower right, Figure 1) should indeed be grouped with its close neighbor (the whippen) because they are also functionally related. However, on the negative side, the hammer which is far more distant from the key is actually intimately related to it in a functional sense (when you press a piano key, the corresponding hammer strikes the string to produce the required musical note). In this case, there is conflict between perception and functionality. For animated displays, the situation can actually be worse because of inappropriate attention capture by movement</w:t>
      </w:r>
      <w:r w:rsidR="003C2D93">
        <w:rPr>
          <w:rFonts w:ascii="Times New Roman" w:hAnsi="Times New Roman" w:cs="Times New Roman"/>
          <w:lang w:val="en-US"/>
        </w:rPr>
        <w:t>,</w:t>
      </w:r>
      <w:r>
        <w:rPr>
          <w:rFonts w:ascii="Times New Roman" w:hAnsi="Times New Roman" w:cs="Times New Roman"/>
          <w:lang w:val="en-US"/>
        </w:rPr>
        <w:t xml:space="preserve"> and failures to group related event units due to conflict with the Gestalt principle of </w:t>
      </w:r>
      <w:r w:rsidRPr="00E95284">
        <w:rPr>
          <w:rFonts w:ascii="Times New Roman" w:hAnsi="Times New Roman" w:cs="Times New Roman"/>
          <w:i/>
          <w:lang w:val="en-US"/>
        </w:rPr>
        <w:t>Common Fate</w:t>
      </w:r>
      <w:r>
        <w:rPr>
          <w:rFonts w:ascii="Times New Roman" w:hAnsi="Times New Roman" w:cs="Times New Roman"/>
          <w:lang w:val="en-US"/>
        </w:rPr>
        <w:t>. Examples of both will be given in the conference presentation.</w:t>
      </w:r>
      <w:bookmarkStart w:id="0" w:name="_GoBack"/>
      <w:bookmarkEnd w:id="0"/>
    </w:p>
    <w:p w:rsidR="00460B8B" w:rsidRDefault="00460B8B" w:rsidP="00A928BD">
      <w:pPr>
        <w:jc w:val="both"/>
        <w:rPr>
          <w:rFonts w:ascii="Times New Roman" w:hAnsi="Times New Roman" w:cs="Times New Roman"/>
          <w:lang w:val="en-US"/>
        </w:rPr>
      </w:pPr>
      <w:r>
        <w:rPr>
          <w:rFonts w:ascii="Times New Roman" w:hAnsi="Times New Roman" w:cs="Times New Roman"/>
          <w:noProof/>
          <w:lang w:eastAsia="fr-FR"/>
        </w:rPr>
        <w:drawing>
          <wp:inline distT="0" distB="0" distL="0" distR="0">
            <wp:extent cx="5760720" cy="27292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png"/>
                    <pic:cNvPicPr/>
                  </pic:nvPicPr>
                  <pic:blipFill>
                    <a:blip r:embed="rId8">
                      <a:extLst>
                        <a:ext uri="{28A0092B-C50C-407E-A947-70E740481C1C}">
                          <a14:useLocalDpi xmlns:a14="http://schemas.microsoft.com/office/drawing/2010/main" val="0"/>
                        </a:ext>
                      </a:extLst>
                    </a:blip>
                    <a:stretch>
                      <a:fillRect/>
                    </a:stretch>
                  </pic:blipFill>
                  <pic:spPr>
                    <a:xfrm>
                      <a:off x="0" y="0"/>
                      <a:ext cx="5760720" cy="2729230"/>
                    </a:xfrm>
                    <a:prstGeom prst="rect">
                      <a:avLst/>
                    </a:prstGeom>
                  </pic:spPr>
                </pic:pic>
              </a:graphicData>
            </a:graphic>
          </wp:inline>
        </w:drawing>
      </w:r>
    </w:p>
    <w:p w:rsidR="00460B8B" w:rsidRDefault="00460B8B" w:rsidP="00A928BD">
      <w:pPr>
        <w:jc w:val="both"/>
        <w:rPr>
          <w:rFonts w:ascii="Times New Roman" w:hAnsi="Times New Roman" w:cs="Times New Roman"/>
          <w:lang w:val="en-US"/>
        </w:rPr>
      </w:pPr>
    </w:p>
    <w:p w:rsidR="00813F13" w:rsidRDefault="007654B3" w:rsidP="0002517D">
      <w:pPr>
        <w:spacing w:after="0"/>
        <w:jc w:val="both"/>
        <w:rPr>
          <w:rFonts w:ascii="Times New Roman" w:hAnsi="Times New Roman" w:cs="Times New Roman"/>
          <w:lang w:val="en-US"/>
        </w:rPr>
      </w:pPr>
      <w:r>
        <w:rPr>
          <w:rFonts w:ascii="Times New Roman" w:hAnsi="Times New Roman" w:cs="Times New Roman"/>
          <w:b/>
          <w:i/>
          <w:lang w:val="en-US"/>
        </w:rPr>
        <w:t>Individual Differences in Perception</w:t>
      </w:r>
    </w:p>
    <w:p w:rsidR="00060FA5" w:rsidRDefault="00813F13" w:rsidP="00A928BD">
      <w:pPr>
        <w:jc w:val="both"/>
        <w:rPr>
          <w:rFonts w:ascii="Times New Roman" w:hAnsi="Times New Roman" w:cs="Times New Roman"/>
          <w:lang w:val="en-US"/>
        </w:rPr>
      </w:pPr>
      <w:r>
        <w:rPr>
          <w:rFonts w:ascii="Times New Roman" w:hAnsi="Times New Roman" w:cs="Times New Roman"/>
          <w:lang w:val="en-US"/>
        </w:rPr>
        <w:t>D</w:t>
      </w:r>
      <w:r w:rsidR="007654B3">
        <w:rPr>
          <w:rFonts w:ascii="Times New Roman" w:hAnsi="Times New Roman" w:cs="Times New Roman"/>
          <w:lang w:val="en-US"/>
        </w:rPr>
        <w:t xml:space="preserve">iscussion thus far has focused on some fundamental characteristics of visual perception without addressing differences amongst individual learners </w:t>
      </w:r>
      <w:r w:rsidR="000E7E1B">
        <w:rPr>
          <w:rFonts w:ascii="Times New Roman" w:hAnsi="Times New Roman" w:cs="Times New Roman"/>
          <w:lang w:val="en-US"/>
        </w:rPr>
        <w:t>regarding</w:t>
      </w:r>
      <w:r w:rsidR="007654B3">
        <w:rPr>
          <w:rFonts w:ascii="Times New Roman" w:hAnsi="Times New Roman" w:cs="Times New Roman"/>
          <w:lang w:val="en-US"/>
        </w:rPr>
        <w:t xml:space="preserve"> perceptual capacities. However, it is clear that </w:t>
      </w:r>
      <w:r w:rsidR="000E7E1B">
        <w:rPr>
          <w:rFonts w:ascii="Times New Roman" w:hAnsi="Times New Roman" w:cs="Times New Roman"/>
          <w:lang w:val="en-US"/>
        </w:rPr>
        <w:t>learners vary greatly</w:t>
      </w:r>
      <w:r w:rsidR="007654B3">
        <w:rPr>
          <w:rFonts w:ascii="Times New Roman" w:hAnsi="Times New Roman" w:cs="Times New Roman"/>
          <w:lang w:val="en-US"/>
        </w:rPr>
        <w:t xml:space="preserve"> in </w:t>
      </w:r>
      <w:r w:rsidR="00724777">
        <w:rPr>
          <w:rFonts w:ascii="Times New Roman" w:hAnsi="Times New Roman" w:cs="Times New Roman"/>
          <w:lang w:val="en-US"/>
        </w:rPr>
        <w:t>this regard</w:t>
      </w:r>
      <w:r w:rsidR="00A947B4">
        <w:rPr>
          <w:rFonts w:ascii="Times New Roman" w:hAnsi="Times New Roman" w:cs="Times New Roman"/>
          <w:lang w:val="en-US"/>
        </w:rPr>
        <w:t xml:space="preserve"> </w:t>
      </w:r>
      <w:r w:rsidR="002C44DC">
        <w:rPr>
          <w:rFonts w:ascii="Times New Roman" w:hAnsi="Times New Roman" w:cs="Times New Roman"/>
          <w:lang w:val="en-US"/>
        </w:rPr>
        <w:t xml:space="preserve">and these </w:t>
      </w:r>
      <w:r w:rsidR="00350490">
        <w:rPr>
          <w:rFonts w:ascii="Times New Roman" w:hAnsi="Times New Roman" w:cs="Times New Roman"/>
          <w:lang w:val="en-US"/>
        </w:rPr>
        <w:t xml:space="preserve">differences tend to be correlated with performance on higher level tasks </w:t>
      </w:r>
      <w:r w:rsidR="002C44DC">
        <w:rPr>
          <w:rFonts w:ascii="Times New Roman" w:hAnsi="Times New Roman" w:cs="Times New Roman"/>
          <w:lang w:val="en-US"/>
        </w:rPr>
        <w:t>involving</w:t>
      </w:r>
      <w:r w:rsidR="00350490">
        <w:rPr>
          <w:rFonts w:ascii="Times New Roman" w:hAnsi="Times New Roman" w:cs="Times New Roman"/>
          <w:lang w:val="en-US"/>
        </w:rPr>
        <w:t xml:space="preserve"> the processing of graphic displays. </w:t>
      </w:r>
      <w:r w:rsidR="00812C87">
        <w:rPr>
          <w:rFonts w:ascii="Times New Roman" w:hAnsi="Times New Roman" w:cs="Times New Roman"/>
          <w:lang w:val="en-US"/>
        </w:rPr>
        <w:t xml:space="preserve">The notion of </w:t>
      </w:r>
      <w:r w:rsidR="00812C87">
        <w:rPr>
          <w:rFonts w:ascii="Times New Roman" w:hAnsi="Times New Roman" w:cs="Times New Roman"/>
          <w:i/>
          <w:lang w:val="en-US"/>
        </w:rPr>
        <w:t>Dynamic Spatial A</w:t>
      </w:r>
      <w:r w:rsidR="00812C87" w:rsidRPr="002031BC">
        <w:rPr>
          <w:rFonts w:ascii="Times New Roman" w:hAnsi="Times New Roman" w:cs="Times New Roman"/>
          <w:i/>
          <w:lang w:val="en-US"/>
        </w:rPr>
        <w:t>bility</w:t>
      </w:r>
      <w:r w:rsidR="00812C87">
        <w:rPr>
          <w:rFonts w:ascii="Times New Roman" w:hAnsi="Times New Roman" w:cs="Times New Roman"/>
          <w:lang w:val="en-US"/>
        </w:rPr>
        <w:t xml:space="preserve"> (</w:t>
      </w:r>
      <w:r w:rsidR="00C513BF">
        <w:rPr>
          <w:rFonts w:ascii="Times New Roman" w:hAnsi="Times New Roman" w:cs="Times New Roman"/>
          <w:lang w:val="en-US"/>
        </w:rPr>
        <w:t>Sanchez &amp; Wiley, 2014</w:t>
      </w:r>
      <w:r w:rsidR="00812C87">
        <w:rPr>
          <w:rFonts w:ascii="Times New Roman" w:hAnsi="Times New Roman" w:cs="Times New Roman"/>
          <w:lang w:val="en-US"/>
        </w:rPr>
        <w:t>) appears to be particularly relevant</w:t>
      </w:r>
      <w:r w:rsidR="00C62DED">
        <w:rPr>
          <w:rFonts w:ascii="Times New Roman" w:hAnsi="Times New Roman" w:cs="Times New Roman"/>
          <w:lang w:val="en-US"/>
        </w:rPr>
        <w:t xml:space="preserve"> </w:t>
      </w:r>
      <w:r w:rsidR="00812C87">
        <w:rPr>
          <w:rFonts w:ascii="Times New Roman" w:hAnsi="Times New Roman" w:cs="Times New Roman"/>
          <w:lang w:val="en-US"/>
        </w:rPr>
        <w:t>to what</w:t>
      </w:r>
      <w:r w:rsidR="00C62DED">
        <w:rPr>
          <w:rFonts w:ascii="Times New Roman" w:hAnsi="Times New Roman" w:cs="Times New Roman"/>
          <w:lang w:val="en-US"/>
        </w:rPr>
        <w:t xml:space="preserve"> learners encounter when </w:t>
      </w:r>
      <w:r w:rsidR="00812C87">
        <w:rPr>
          <w:rFonts w:ascii="Times New Roman" w:hAnsi="Times New Roman" w:cs="Times New Roman"/>
          <w:lang w:val="en-US"/>
        </w:rPr>
        <w:t>studying</w:t>
      </w:r>
      <w:r w:rsidR="00C62DED">
        <w:rPr>
          <w:rFonts w:ascii="Times New Roman" w:hAnsi="Times New Roman" w:cs="Times New Roman"/>
          <w:lang w:val="en-US"/>
        </w:rPr>
        <w:t xml:space="preserve"> an animated version of the piano mechanism. </w:t>
      </w:r>
      <w:r w:rsidR="00FB19D3">
        <w:rPr>
          <w:rFonts w:ascii="Times New Roman" w:hAnsi="Times New Roman" w:cs="Times New Roman"/>
          <w:lang w:val="en-US"/>
        </w:rPr>
        <w:t>Some participants</w:t>
      </w:r>
      <w:r w:rsidR="00C62DED">
        <w:rPr>
          <w:rFonts w:ascii="Times New Roman" w:hAnsi="Times New Roman" w:cs="Times New Roman"/>
          <w:lang w:val="en-US"/>
        </w:rPr>
        <w:t xml:space="preserve"> </w:t>
      </w:r>
      <w:r w:rsidR="001C5BB8">
        <w:rPr>
          <w:rFonts w:ascii="Times New Roman" w:hAnsi="Times New Roman" w:cs="Times New Roman"/>
          <w:lang w:val="en-US"/>
        </w:rPr>
        <w:t xml:space="preserve">were found to misattribute </w:t>
      </w:r>
      <w:r w:rsidR="00FA7B24">
        <w:rPr>
          <w:rFonts w:ascii="Times New Roman" w:hAnsi="Times New Roman" w:cs="Times New Roman"/>
          <w:lang w:val="en-US"/>
        </w:rPr>
        <w:t>the H</w:t>
      </w:r>
      <w:r w:rsidR="001C5BB8">
        <w:rPr>
          <w:rFonts w:ascii="Times New Roman" w:hAnsi="Times New Roman" w:cs="Times New Roman"/>
          <w:lang w:val="en-US"/>
        </w:rPr>
        <w:t xml:space="preserve">ammer’s projection towards the string as being due to </w:t>
      </w:r>
      <w:r w:rsidR="00FA7B24">
        <w:rPr>
          <w:rFonts w:ascii="Times New Roman" w:hAnsi="Times New Roman" w:cs="Times New Roman"/>
          <w:lang w:val="en-US"/>
        </w:rPr>
        <w:t>a</w:t>
      </w:r>
      <w:r w:rsidR="001C5BB8">
        <w:rPr>
          <w:rFonts w:ascii="Times New Roman" w:hAnsi="Times New Roman" w:cs="Times New Roman"/>
          <w:lang w:val="en-US"/>
        </w:rPr>
        <w:t xml:space="preserve"> Balance-Backcheck collision, rather than </w:t>
      </w:r>
      <w:r w:rsidR="00FA7B24">
        <w:rPr>
          <w:rFonts w:ascii="Times New Roman" w:hAnsi="Times New Roman" w:cs="Times New Roman"/>
          <w:lang w:val="en-US"/>
        </w:rPr>
        <w:t xml:space="preserve">to </w:t>
      </w:r>
      <w:r w:rsidR="00724777">
        <w:rPr>
          <w:rFonts w:ascii="Times New Roman" w:hAnsi="Times New Roman" w:cs="Times New Roman"/>
          <w:lang w:val="en-US"/>
        </w:rPr>
        <w:t>identify the correct cause (</w:t>
      </w:r>
      <w:r w:rsidR="001C5BB8">
        <w:rPr>
          <w:rFonts w:ascii="Times New Roman" w:hAnsi="Times New Roman" w:cs="Times New Roman"/>
          <w:lang w:val="en-US"/>
        </w:rPr>
        <w:t>a push from the Jack</w:t>
      </w:r>
      <w:r w:rsidR="00724777">
        <w:rPr>
          <w:rFonts w:ascii="Times New Roman" w:hAnsi="Times New Roman" w:cs="Times New Roman"/>
          <w:lang w:val="en-US"/>
        </w:rPr>
        <w:t>)</w:t>
      </w:r>
      <w:r w:rsidR="001C5BB8">
        <w:rPr>
          <w:rFonts w:ascii="Times New Roman" w:hAnsi="Times New Roman" w:cs="Times New Roman"/>
          <w:lang w:val="en-US"/>
        </w:rPr>
        <w:t>.</w:t>
      </w:r>
      <w:r w:rsidR="008058FC">
        <w:rPr>
          <w:rFonts w:ascii="Times New Roman" w:hAnsi="Times New Roman" w:cs="Times New Roman"/>
          <w:lang w:val="en-US"/>
        </w:rPr>
        <w:t xml:space="preserve"> </w:t>
      </w:r>
      <w:r w:rsidR="00FB19D3">
        <w:rPr>
          <w:rFonts w:ascii="Times New Roman" w:hAnsi="Times New Roman" w:cs="Times New Roman"/>
          <w:lang w:val="en-US"/>
        </w:rPr>
        <w:t xml:space="preserve">This </w:t>
      </w:r>
      <w:r w:rsidR="001C63B7">
        <w:rPr>
          <w:rFonts w:ascii="Times New Roman" w:hAnsi="Times New Roman" w:cs="Times New Roman"/>
          <w:lang w:val="en-US"/>
        </w:rPr>
        <w:t>could perhaps be</w:t>
      </w:r>
      <w:r w:rsidR="00FB19D3">
        <w:rPr>
          <w:rFonts w:ascii="Times New Roman" w:hAnsi="Times New Roman" w:cs="Times New Roman"/>
          <w:lang w:val="en-US"/>
        </w:rPr>
        <w:t xml:space="preserve"> due in part to them having low levels of dynamic spatial ability.</w:t>
      </w:r>
      <w:r w:rsidR="00C62DED">
        <w:rPr>
          <w:rFonts w:ascii="Times New Roman" w:hAnsi="Times New Roman" w:cs="Times New Roman"/>
          <w:lang w:val="en-US"/>
        </w:rPr>
        <w:t xml:space="preserve">  </w:t>
      </w:r>
      <w:r w:rsidR="00350490">
        <w:rPr>
          <w:rFonts w:ascii="Times New Roman" w:hAnsi="Times New Roman" w:cs="Times New Roman"/>
          <w:lang w:val="en-US"/>
        </w:rPr>
        <w:t xml:space="preserve">  </w:t>
      </w:r>
    </w:p>
    <w:p w:rsidR="00770792" w:rsidRDefault="00770792" w:rsidP="0002517D">
      <w:pPr>
        <w:spacing w:after="0"/>
        <w:jc w:val="both"/>
        <w:rPr>
          <w:rFonts w:ascii="Times New Roman" w:hAnsi="Times New Roman" w:cs="Times New Roman"/>
          <w:b/>
          <w:lang w:val="en-US"/>
        </w:rPr>
      </w:pPr>
      <w:r>
        <w:rPr>
          <w:rFonts w:ascii="Times New Roman" w:hAnsi="Times New Roman" w:cs="Times New Roman"/>
          <w:b/>
          <w:lang w:val="en-US"/>
        </w:rPr>
        <w:t>Conclusion</w:t>
      </w:r>
    </w:p>
    <w:p w:rsidR="00060FA5" w:rsidRDefault="00770792" w:rsidP="00A928BD">
      <w:pPr>
        <w:jc w:val="both"/>
        <w:rPr>
          <w:rFonts w:ascii="Times New Roman" w:hAnsi="Times New Roman" w:cs="Times New Roman"/>
          <w:lang w:val="en-US"/>
        </w:rPr>
      </w:pPr>
      <w:r>
        <w:rPr>
          <w:rFonts w:ascii="Times New Roman" w:hAnsi="Times New Roman" w:cs="Times New Roman"/>
          <w:lang w:val="en-US"/>
        </w:rPr>
        <w:t xml:space="preserve">In this </w:t>
      </w:r>
      <w:r w:rsidR="006B5EBF">
        <w:rPr>
          <w:rFonts w:ascii="Times New Roman" w:hAnsi="Times New Roman" w:cs="Times New Roman"/>
          <w:lang w:val="en-US"/>
        </w:rPr>
        <w:t xml:space="preserve">extended </w:t>
      </w:r>
      <w:r>
        <w:rPr>
          <w:rFonts w:ascii="Times New Roman" w:hAnsi="Times New Roman" w:cs="Times New Roman"/>
          <w:lang w:val="en-US"/>
        </w:rPr>
        <w:t xml:space="preserve">summary, we used the example of piano mechanism graphics to suggest ways in which </w:t>
      </w:r>
      <w:r w:rsidR="00412741">
        <w:rPr>
          <w:rFonts w:ascii="Times New Roman" w:hAnsi="Times New Roman" w:cs="Times New Roman"/>
          <w:lang w:val="en-US"/>
        </w:rPr>
        <w:t xml:space="preserve">perceptual issues could ultimately influence how effectively individuals </w:t>
      </w:r>
      <w:r w:rsidR="006B5EBF">
        <w:rPr>
          <w:rFonts w:ascii="Times New Roman" w:hAnsi="Times New Roman" w:cs="Times New Roman"/>
          <w:lang w:val="en-US"/>
        </w:rPr>
        <w:t>may</w:t>
      </w:r>
      <w:r w:rsidR="00412741">
        <w:rPr>
          <w:rFonts w:ascii="Times New Roman" w:hAnsi="Times New Roman" w:cs="Times New Roman"/>
          <w:lang w:val="en-US"/>
        </w:rPr>
        <w:t xml:space="preserve"> process the types of graphics typically found in multimedia learning resources. </w:t>
      </w:r>
      <w:r w:rsidR="00BD4233">
        <w:rPr>
          <w:rFonts w:ascii="Times New Roman" w:hAnsi="Times New Roman" w:cs="Times New Roman"/>
          <w:lang w:val="en-US"/>
        </w:rPr>
        <w:t xml:space="preserve">Ideas canvassed in this introductory presentation will be taken up in more detail by subsequent contributors to the proposed symposium.   </w:t>
      </w:r>
      <w:r w:rsidR="006B5EBF">
        <w:rPr>
          <w:rFonts w:ascii="Times New Roman" w:hAnsi="Times New Roman" w:cs="Times New Roman"/>
          <w:lang w:val="en-US"/>
        </w:rPr>
        <w:t xml:space="preserve"> </w:t>
      </w:r>
    </w:p>
    <w:p w:rsidR="00112D47" w:rsidRDefault="00112D47" w:rsidP="00112D47">
      <w:pPr>
        <w:pStyle w:val="Titre1"/>
      </w:pPr>
      <w:r w:rsidRPr="009F1440">
        <w:t>References</w:t>
      </w:r>
    </w:p>
    <w:p w:rsidR="009F396D" w:rsidRDefault="009F396D" w:rsidP="00565080">
      <w:pPr>
        <w:pStyle w:val="Reference"/>
        <w:spacing w:line="300" w:lineRule="auto"/>
        <w:ind w:left="284" w:hanging="284"/>
        <w:rPr>
          <w:sz w:val="22"/>
          <w:szCs w:val="22"/>
          <w:lang w:eastAsia="en-AU"/>
        </w:rPr>
      </w:pPr>
      <w:r w:rsidRPr="002031BC">
        <w:rPr>
          <w:sz w:val="22"/>
          <w:szCs w:val="22"/>
          <w:lang w:eastAsia="en-AU"/>
        </w:rPr>
        <w:t xml:space="preserve">Lowe, R.K., &amp; Boucheix, J-M. (2016). Principled animation design improves comprehension of complex dynamics. </w:t>
      </w:r>
      <w:r w:rsidRPr="002031BC">
        <w:rPr>
          <w:i/>
          <w:sz w:val="22"/>
          <w:szCs w:val="22"/>
          <w:lang w:eastAsia="en-AU"/>
        </w:rPr>
        <w:t>Learning and Instruction</w:t>
      </w:r>
      <w:r w:rsidRPr="002031BC">
        <w:rPr>
          <w:sz w:val="22"/>
          <w:szCs w:val="22"/>
          <w:lang w:eastAsia="en-AU"/>
        </w:rPr>
        <w:t xml:space="preserve">, </w:t>
      </w:r>
      <w:r w:rsidRPr="002031BC">
        <w:rPr>
          <w:i/>
          <w:sz w:val="22"/>
          <w:szCs w:val="22"/>
          <w:lang w:eastAsia="en-AU"/>
        </w:rPr>
        <w:t>45</w:t>
      </w:r>
      <w:r w:rsidRPr="002031BC">
        <w:rPr>
          <w:sz w:val="22"/>
          <w:szCs w:val="22"/>
          <w:lang w:eastAsia="en-AU"/>
        </w:rPr>
        <w:t>, 72-84</w:t>
      </w:r>
      <w:r w:rsidR="00A03E17">
        <w:rPr>
          <w:sz w:val="22"/>
          <w:szCs w:val="22"/>
          <w:lang w:eastAsia="en-AU"/>
        </w:rPr>
        <w:t>.</w:t>
      </w:r>
    </w:p>
    <w:p w:rsidR="00A03E17" w:rsidRDefault="00A03E17" w:rsidP="00565080">
      <w:pPr>
        <w:pStyle w:val="Reference"/>
        <w:spacing w:line="300" w:lineRule="auto"/>
        <w:ind w:left="284" w:hanging="284"/>
        <w:rPr>
          <w:sz w:val="22"/>
          <w:szCs w:val="22"/>
          <w:lang w:eastAsia="en-AU"/>
        </w:rPr>
      </w:pPr>
      <w:r>
        <w:rPr>
          <w:sz w:val="22"/>
          <w:szCs w:val="22"/>
          <w:lang w:eastAsia="en-AU"/>
        </w:rPr>
        <w:t xml:space="preserve">Mayer , R.E. (Ed.). (2005). </w:t>
      </w:r>
      <w:r w:rsidRPr="002031BC">
        <w:rPr>
          <w:i/>
          <w:sz w:val="22"/>
          <w:szCs w:val="22"/>
          <w:lang w:eastAsia="en-AU"/>
        </w:rPr>
        <w:t>The Cambridge Handbook of Multimedia Learning.</w:t>
      </w:r>
      <w:r>
        <w:rPr>
          <w:sz w:val="22"/>
          <w:szCs w:val="22"/>
          <w:lang w:eastAsia="en-AU"/>
        </w:rPr>
        <w:t xml:space="preserve"> New York: Cambridge University Press.</w:t>
      </w:r>
    </w:p>
    <w:p w:rsidR="000A3E57" w:rsidRPr="002031BC" w:rsidRDefault="000A3E57" w:rsidP="00565080">
      <w:pPr>
        <w:pStyle w:val="Reference"/>
        <w:spacing w:line="300" w:lineRule="auto"/>
        <w:ind w:left="284" w:hanging="284"/>
        <w:rPr>
          <w:sz w:val="22"/>
          <w:szCs w:val="22"/>
          <w:lang w:eastAsia="en-AU"/>
        </w:rPr>
      </w:pPr>
      <w:r w:rsidRPr="00241900">
        <w:rPr>
          <w:sz w:val="22"/>
          <w:szCs w:val="22"/>
        </w:rPr>
        <w:lastRenderedPageBreak/>
        <w:t xml:space="preserve">Rosenholtz, R. </w:t>
      </w:r>
      <w:r>
        <w:rPr>
          <w:sz w:val="22"/>
          <w:szCs w:val="22"/>
        </w:rPr>
        <w:t xml:space="preserve">(2016). </w:t>
      </w:r>
      <w:r w:rsidRPr="00241900">
        <w:rPr>
          <w:sz w:val="22"/>
          <w:szCs w:val="22"/>
        </w:rPr>
        <w:t xml:space="preserve">Capabilities and limitations of peripheral vision. </w:t>
      </w:r>
      <w:r w:rsidRPr="00241900">
        <w:rPr>
          <w:i/>
          <w:sz w:val="22"/>
          <w:szCs w:val="22"/>
        </w:rPr>
        <w:t>Annual Review of Vision Science</w:t>
      </w:r>
      <w:r>
        <w:rPr>
          <w:i/>
          <w:sz w:val="22"/>
          <w:szCs w:val="22"/>
        </w:rPr>
        <w:t>,</w:t>
      </w:r>
      <w:r w:rsidRPr="00241900">
        <w:rPr>
          <w:sz w:val="22"/>
          <w:szCs w:val="22"/>
        </w:rPr>
        <w:t xml:space="preserve"> </w:t>
      </w:r>
      <w:r w:rsidRPr="00241900">
        <w:rPr>
          <w:i/>
          <w:sz w:val="22"/>
          <w:szCs w:val="22"/>
        </w:rPr>
        <w:t>2</w:t>
      </w:r>
      <w:r>
        <w:rPr>
          <w:sz w:val="22"/>
          <w:szCs w:val="22"/>
        </w:rPr>
        <w:t>, 437-457</w:t>
      </w:r>
    </w:p>
    <w:p w:rsidR="00126BDC" w:rsidRPr="000D7309" w:rsidRDefault="009F396D" w:rsidP="00565080">
      <w:pPr>
        <w:autoSpaceDE w:val="0"/>
        <w:autoSpaceDN w:val="0"/>
        <w:adjustRightInd w:val="0"/>
        <w:spacing w:after="0" w:line="300" w:lineRule="auto"/>
        <w:ind w:left="284" w:hanging="284"/>
        <w:jc w:val="both"/>
        <w:rPr>
          <w:szCs w:val="24"/>
          <w:lang w:val="en-US"/>
        </w:rPr>
      </w:pPr>
      <w:r w:rsidRPr="000D7309">
        <w:rPr>
          <w:rFonts w:ascii="Times New Roman" w:hAnsi="Times New Roman" w:cs="Times New Roman"/>
          <w:szCs w:val="24"/>
          <w:lang w:val="en-US"/>
        </w:rPr>
        <w:t xml:space="preserve">Sanchez, C.A., &amp; Wiley, J. (2014). The role of dynamic spatial abilities in geosciences text comprehension. </w:t>
      </w:r>
      <w:r w:rsidRPr="000D7309">
        <w:rPr>
          <w:rFonts w:ascii="Times New Roman" w:hAnsi="Times New Roman" w:cs="Times New Roman"/>
          <w:i/>
          <w:szCs w:val="24"/>
          <w:lang w:val="en-US"/>
        </w:rPr>
        <w:t>Learning and Instruction</w:t>
      </w:r>
      <w:r w:rsidRPr="000D7309">
        <w:rPr>
          <w:rFonts w:ascii="Times New Roman" w:hAnsi="Times New Roman" w:cs="Times New Roman"/>
          <w:szCs w:val="24"/>
          <w:lang w:val="en-US"/>
        </w:rPr>
        <w:t xml:space="preserve">, </w:t>
      </w:r>
      <w:r w:rsidRPr="000D7309">
        <w:rPr>
          <w:rFonts w:ascii="Times New Roman" w:hAnsi="Times New Roman" w:cs="Times New Roman"/>
          <w:i/>
          <w:szCs w:val="24"/>
          <w:lang w:val="en-US"/>
        </w:rPr>
        <w:t>31</w:t>
      </w:r>
      <w:r w:rsidRPr="000D7309">
        <w:rPr>
          <w:rFonts w:ascii="Times New Roman" w:hAnsi="Times New Roman" w:cs="Times New Roman"/>
          <w:szCs w:val="24"/>
          <w:lang w:val="en-US"/>
        </w:rPr>
        <w:t>, 33-45.</w:t>
      </w:r>
    </w:p>
    <w:p w:rsidR="00A03E17" w:rsidRPr="000D7309" w:rsidRDefault="00A03E17" w:rsidP="00565080">
      <w:pPr>
        <w:autoSpaceDE w:val="0"/>
        <w:autoSpaceDN w:val="0"/>
        <w:adjustRightInd w:val="0"/>
        <w:spacing w:after="0" w:line="300" w:lineRule="auto"/>
        <w:ind w:left="284" w:hanging="284"/>
        <w:jc w:val="both"/>
        <w:rPr>
          <w:szCs w:val="24"/>
          <w:lang w:val="en-US"/>
        </w:rPr>
      </w:pPr>
      <w:r w:rsidRPr="000D7309">
        <w:rPr>
          <w:rFonts w:ascii="Times New Roman" w:hAnsi="Times New Roman" w:cs="Times New Roman"/>
          <w:lang w:val="en-US"/>
        </w:rPr>
        <w:t xml:space="preserve">Wagemans, J. (Ed.) (2015). </w:t>
      </w:r>
      <w:r w:rsidRPr="000D7309">
        <w:rPr>
          <w:rFonts w:ascii="Times New Roman" w:hAnsi="Times New Roman" w:cs="Times New Roman"/>
          <w:i/>
          <w:lang w:val="en-US"/>
        </w:rPr>
        <w:t>The Oxford Handbook of Perceptual Organization.</w:t>
      </w:r>
      <w:r w:rsidRPr="000D7309">
        <w:rPr>
          <w:rFonts w:ascii="Times New Roman" w:hAnsi="Times New Roman" w:cs="Times New Roman"/>
          <w:lang w:val="en-US"/>
        </w:rPr>
        <w:t xml:space="preserve"> Oxford: Oxford University Press. Berlin: Springer.</w:t>
      </w:r>
    </w:p>
    <w:p w:rsidR="00462C24" w:rsidRPr="004D641D" w:rsidRDefault="00462C24" w:rsidP="00565080">
      <w:pPr>
        <w:pStyle w:val="Reference"/>
        <w:spacing w:line="300" w:lineRule="auto"/>
        <w:ind w:left="284" w:hanging="284"/>
        <w:rPr>
          <w:sz w:val="22"/>
          <w:szCs w:val="22"/>
          <w:shd w:val="clear" w:color="auto" w:fill="FFFFFF"/>
        </w:rPr>
      </w:pPr>
      <w:r w:rsidRPr="004D641D">
        <w:rPr>
          <w:sz w:val="22"/>
          <w:szCs w:val="22"/>
          <w:shd w:val="clear" w:color="auto" w:fill="FFFFFF"/>
        </w:rPr>
        <w:t>Wolfe, J.M., Horowitz, T.S. (2004). What attributes guide the deployment of visual attention and how do they do it? </w:t>
      </w:r>
      <w:r w:rsidRPr="004D641D">
        <w:rPr>
          <w:rStyle w:val="Accentuation"/>
          <w:sz w:val="22"/>
          <w:szCs w:val="22"/>
          <w:shd w:val="clear" w:color="auto" w:fill="FFFFFF"/>
        </w:rPr>
        <w:t>Nature Reviews Neuroscience</w:t>
      </w:r>
      <w:r w:rsidRPr="004D641D">
        <w:rPr>
          <w:sz w:val="22"/>
          <w:szCs w:val="22"/>
          <w:shd w:val="clear" w:color="auto" w:fill="FFFFFF"/>
        </w:rPr>
        <w:t xml:space="preserve">, </w:t>
      </w:r>
      <w:r w:rsidRPr="002031BC">
        <w:rPr>
          <w:i/>
          <w:sz w:val="22"/>
          <w:szCs w:val="22"/>
          <w:shd w:val="clear" w:color="auto" w:fill="FFFFFF"/>
        </w:rPr>
        <w:t>5</w:t>
      </w:r>
      <w:r w:rsidR="00A03E17">
        <w:rPr>
          <w:sz w:val="22"/>
          <w:szCs w:val="22"/>
          <w:shd w:val="clear" w:color="auto" w:fill="FFFFFF"/>
        </w:rPr>
        <w:t>,</w:t>
      </w:r>
      <w:r w:rsidRPr="004D641D">
        <w:rPr>
          <w:sz w:val="22"/>
          <w:szCs w:val="22"/>
          <w:shd w:val="clear" w:color="auto" w:fill="FFFFFF"/>
        </w:rPr>
        <w:t xml:space="preserve"> 1-7</w:t>
      </w:r>
      <w:r w:rsidR="00A03E17">
        <w:rPr>
          <w:sz w:val="22"/>
          <w:szCs w:val="22"/>
          <w:shd w:val="clear" w:color="auto" w:fill="FFFFFF"/>
        </w:rPr>
        <w:t>.</w:t>
      </w:r>
    </w:p>
    <w:p w:rsidR="005D44FA" w:rsidRPr="008625C6" w:rsidRDefault="005D44FA" w:rsidP="00112D47">
      <w:pPr>
        <w:jc w:val="both"/>
        <w:rPr>
          <w:rFonts w:ascii="Times New Roman" w:hAnsi="Times New Roman" w:cs="Times New Roman"/>
          <w:lang w:val="en-US"/>
        </w:rPr>
      </w:pPr>
    </w:p>
    <w:sectPr w:rsidR="005D44FA" w:rsidRPr="008625C6" w:rsidSect="00E17E3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D25" w:rsidRDefault="00916D25" w:rsidP="00757DA1">
      <w:pPr>
        <w:spacing w:after="0" w:line="240" w:lineRule="auto"/>
      </w:pPr>
      <w:r>
        <w:separator/>
      </w:r>
    </w:p>
  </w:endnote>
  <w:endnote w:type="continuationSeparator" w:id="0">
    <w:p w:rsidR="00916D25" w:rsidRDefault="00916D25" w:rsidP="0075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37235"/>
      <w:docPartObj>
        <w:docPartGallery w:val="Page Numbers (Bottom of Page)"/>
        <w:docPartUnique/>
      </w:docPartObj>
    </w:sdtPr>
    <w:sdtEndPr/>
    <w:sdtContent>
      <w:p w:rsidR="000F5480" w:rsidRDefault="00916D25">
        <w:pPr>
          <w:pStyle w:val="Pieddepage"/>
          <w:jc w:val="right"/>
        </w:pPr>
        <w:r>
          <w:fldChar w:fldCharType="begin"/>
        </w:r>
        <w:r>
          <w:instrText xml:space="preserve"> PAGE   \* MERGEFORMAT </w:instrText>
        </w:r>
        <w:r>
          <w:fldChar w:fldCharType="separate"/>
        </w:r>
        <w:r w:rsidR="00460B8B">
          <w:rPr>
            <w:noProof/>
          </w:rPr>
          <w:t>1</w:t>
        </w:r>
        <w:r>
          <w:rPr>
            <w:noProof/>
          </w:rPr>
          <w:fldChar w:fldCharType="end"/>
        </w:r>
      </w:p>
    </w:sdtContent>
  </w:sdt>
  <w:p w:rsidR="0002517D" w:rsidRDefault="0002517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D25" w:rsidRDefault="00916D25" w:rsidP="00757DA1">
      <w:pPr>
        <w:spacing w:after="0" w:line="240" w:lineRule="auto"/>
      </w:pPr>
      <w:r>
        <w:separator/>
      </w:r>
    </w:p>
  </w:footnote>
  <w:footnote w:type="continuationSeparator" w:id="0">
    <w:p w:rsidR="00916D25" w:rsidRDefault="00916D25" w:rsidP="00757D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33FE"/>
    <w:rsid w:val="00002B92"/>
    <w:rsid w:val="0000359B"/>
    <w:rsid w:val="000111E5"/>
    <w:rsid w:val="00012794"/>
    <w:rsid w:val="00022BFF"/>
    <w:rsid w:val="0002517D"/>
    <w:rsid w:val="000533FE"/>
    <w:rsid w:val="00054596"/>
    <w:rsid w:val="00060FA5"/>
    <w:rsid w:val="00064D68"/>
    <w:rsid w:val="00076036"/>
    <w:rsid w:val="00080811"/>
    <w:rsid w:val="00092870"/>
    <w:rsid w:val="000A3E57"/>
    <w:rsid w:val="000A406D"/>
    <w:rsid w:val="000A4581"/>
    <w:rsid w:val="000A76CE"/>
    <w:rsid w:val="000C210D"/>
    <w:rsid w:val="000D7309"/>
    <w:rsid w:val="000E7E1B"/>
    <w:rsid w:val="000F1B8F"/>
    <w:rsid w:val="000F5480"/>
    <w:rsid w:val="000F62A8"/>
    <w:rsid w:val="000F6B6D"/>
    <w:rsid w:val="00112D47"/>
    <w:rsid w:val="001154D8"/>
    <w:rsid w:val="00115CBA"/>
    <w:rsid w:val="00123B30"/>
    <w:rsid w:val="00126BDC"/>
    <w:rsid w:val="00147AE7"/>
    <w:rsid w:val="001556ED"/>
    <w:rsid w:val="00183C90"/>
    <w:rsid w:val="00195173"/>
    <w:rsid w:val="00195B79"/>
    <w:rsid w:val="001A07F0"/>
    <w:rsid w:val="001C23F2"/>
    <w:rsid w:val="001C2A29"/>
    <w:rsid w:val="001C5BB8"/>
    <w:rsid w:val="001C63B7"/>
    <w:rsid w:val="002031BC"/>
    <w:rsid w:val="002043EE"/>
    <w:rsid w:val="00231052"/>
    <w:rsid w:val="00231458"/>
    <w:rsid w:val="00276782"/>
    <w:rsid w:val="00282E73"/>
    <w:rsid w:val="002870A5"/>
    <w:rsid w:val="002929DA"/>
    <w:rsid w:val="002A2092"/>
    <w:rsid w:val="002C44DC"/>
    <w:rsid w:val="002E1794"/>
    <w:rsid w:val="002E2791"/>
    <w:rsid w:val="003044D9"/>
    <w:rsid w:val="003237F9"/>
    <w:rsid w:val="0034235E"/>
    <w:rsid w:val="0034409C"/>
    <w:rsid w:val="00345678"/>
    <w:rsid w:val="00350490"/>
    <w:rsid w:val="00360D2B"/>
    <w:rsid w:val="00372EC1"/>
    <w:rsid w:val="003957EB"/>
    <w:rsid w:val="003A555A"/>
    <w:rsid w:val="003A6A0F"/>
    <w:rsid w:val="003B1DA1"/>
    <w:rsid w:val="003B49AE"/>
    <w:rsid w:val="003C2D93"/>
    <w:rsid w:val="003C7F5E"/>
    <w:rsid w:val="003D2154"/>
    <w:rsid w:val="003D331F"/>
    <w:rsid w:val="003D481E"/>
    <w:rsid w:val="003E3F36"/>
    <w:rsid w:val="00412741"/>
    <w:rsid w:val="00415108"/>
    <w:rsid w:val="004334A0"/>
    <w:rsid w:val="004339FD"/>
    <w:rsid w:val="00440818"/>
    <w:rsid w:val="004408EA"/>
    <w:rsid w:val="00460B8B"/>
    <w:rsid w:val="00462C24"/>
    <w:rsid w:val="00477D47"/>
    <w:rsid w:val="00483AC1"/>
    <w:rsid w:val="004969EC"/>
    <w:rsid w:val="004B0B21"/>
    <w:rsid w:val="004D15DE"/>
    <w:rsid w:val="004E1D71"/>
    <w:rsid w:val="004E3DF9"/>
    <w:rsid w:val="004F421F"/>
    <w:rsid w:val="00515CBF"/>
    <w:rsid w:val="00565080"/>
    <w:rsid w:val="005712D4"/>
    <w:rsid w:val="00575DE2"/>
    <w:rsid w:val="00590ADB"/>
    <w:rsid w:val="005B5FB1"/>
    <w:rsid w:val="005C139E"/>
    <w:rsid w:val="005C168D"/>
    <w:rsid w:val="005C4954"/>
    <w:rsid w:val="005C69C3"/>
    <w:rsid w:val="005D2606"/>
    <w:rsid w:val="005D44FA"/>
    <w:rsid w:val="005E6E14"/>
    <w:rsid w:val="00605C47"/>
    <w:rsid w:val="00606496"/>
    <w:rsid w:val="006136EF"/>
    <w:rsid w:val="0062052D"/>
    <w:rsid w:val="0062351D"/>
    <w:rsid w:val="00633702"/>
    <w:rsid w:val="00657D75"/>
    <w:rsid w:val="00663A05"/>
    <w:rsid w:val="00666787"/>
    <w:rsid w:val="00677607"/>
    <w:rsid w:val="006B5EBF"/>
    <w:rsid w:val="006C31D2"/>
    <w:rsid w:val="006E6B59"/>
    <w:rsid w:val="006E6E42"/>
    <w:rsid w:val="007030B6"/>
    <w:rsid w:val="00705F1E"/>
    <w:rsid w:val="00716416"/>
    <w:rsid w:val="00724777"/>
    <w:rsid w:val="007260D9"/>
    <w:rsid w:val="0074666D"/>
    <w:rsid w:val="007469BD"/>
    <w:rsid w:val="00754C6A"/>
    <w:rsid w:val="00757DA1"/>
    <w:rsid w:val="007654B3"/>
    <w:rsid w:val="00770792"/>
    <w:rsid w:val="00771090"/>
    <w:rsid w:val="0077219C"/>
    <w:rsid w:val="00796377"/>
    <w:rsid w:val="007A7901"/>
    <w:rsid w:val="007C7A1A"/>
    <w:rsid w:val="007E10D5"/>
    <w:rsid w:val="007F3774"/>
    <w:rsid w:val="007F6DEF"/>
    <w:rsid w:val="008045DD"/>
    <w:rsid w:val="008058FC"/>
    <w:rsid w:val="00812C87"/>
    <w:rsid w:val="00813F13"/>
    <w:rsid w:val="00817E26"/>
    <w:rsid w:val="008216E3"/>
    <w:rsid w:val="008307F0"/>
    <w:rsid w:val="00834228"/>
    <w:rsid w:val="008448EC"/>
    <w:rsid w:val="008507EB"/>
    <w:rsid w:val="008625C6"/>
    <w:rsid w:val="00863AA2"/>
    <w:rsid w:val="0086657D"/>
    <w:rsid w:val="00882F8B"/>
    <w:rsid w:val="00886F3F"/>
    <w:rsid w:val="008A2FD5"/>
    <w:rsid w:val="008B1608"/>
    <w:rsid w:val="008B5F52"/>
    <w:rsid w:val="008B6546"/>
    <w:rsid w:val="008D40EF"/>
    <w:rsid w:val="008E23B5"/>
    <w:rsid w:val="008F5E67"/>
    <w:rsid w:val="0090148A"/>
    <w:rsid w:val="00916D25"/>
    <w:rsid w:val="009401C9"/>
    <w:rsid w:val="00943FA5"/>
    <w:rsid w:val="00944C61"/>
    <w:rsid w:val="00947715"/>
    <w:rsid w:val="00954CE3"/>
    <w:rsid w:val="00956042"/>
    <w:rsid w:val="00960420"/>
    <w:rsid w:val="00974B4A"/>
    <w:rsid w:val="00975C98"/>
    <w:rsid w:val="00980755"/>
    <w:rsid w:val="009A0D08"/>
    <w:rsid w:val="009B27D5"/>
    <w:rsid w:val="009B4412"/>
    <w:rsid w:val="009C65C7"/>
    <w:rsid w:val="009D66E0"/>
    <w:rsid w:val="009F396D"/>
    <w:rsid w:val="009F4B4C"/>
    <w:rsid w:val="00A03E17"/>
    <w:rsid w:val="00A239D6"/>
    <w:rsid w:val="00A30435"/>
    <w:rsid w:val="00A34852"/>
    <w:rsid w:val="00A365AE"/>
    <w:rsid w:val="00A4451D"/>
    <w:rsid w:val="00A822B9"/>
    <w:rsid w:val="00A928BD"/>
    <w:rsid w:val="00A947B4"/>
    <w:rsid w:val="00A94F45"/>
    <w:rsid w:val="00AC13C6"/>
    <w:rsid w:val="00AD5DEA"/>
    <w:rsid w:val="00AE2976"/>
    <w:rsid w:val="00AF2480"/>
    <w:rsid w:val="00B52EAC"/>
    <w:rsid w:val="00B6645C"/>
    <w:rsid w:val="00B756FB"/>
    <w:rsid w:val="00B82895"/>
    <w:rsid w:val="00B90547"/>
    <w:rsid w:val="00BA1748"/>
    <w:rsid w:val="00BA2F8B"/>
    <w:rsid w:val="00BB0703"/>
    <w:rsid w:val="00BD4233"/>
    <w:rsid w:val="00BE4BE8"/>
    <w:rsid w:val="00BE695A"/>
    <w:rsid w:val="00BF05C6"/>
    <w:rsid w:val="00C06617"/>
    <w:rsid w:val="00C069BE"/>
    <w:rsid w:val="00C21146"/>
    <w:rsid w:val="00C513BF"/>
    <w:rsid w:val="00C62DED"/>
    <w:rsid w:val="00CB0C9A"/>
    <w:rsid w:val="00CC500B"/>
    <w:rsid w:val="00CD3B66"/>
    <w:rsid w:val="00CD3ECF"/>
    <w:rsid w:val="00CD454F"/>
    <w:rsid w:val="00CD7B32"/>
    <w:rsid w:val="00D013A5"/>
    <w:rsid w:val="00D105EE"/>
    <w:rsid w:val="00D109C5"/>
    <w:rsid w:val="00D30778"/>
    <w:rsid w:val="00D33CB7"/>
    <w:rsid w:val="00D57A40"/>
    <w:rsid w:val="00D66D49"/>
    <w:rsid w:val="00D7246D"/>
    <w:rsid w:val="00DA64F7"/>
    <w:rsid w:val="00DB0E55"/>
    <w:rsid w:val="00DB7299"/>
    <w:rsid w:val="00DE11BB"/>
    <w:rsid w:val="00DF23E9"/>
    <w:rsid w:val="00DF7E36"/>
    <w:rsid w:val="00E0284F"/>
    <w:rsid w:val="00E07531"/>
    <w:rsid w:val="00E10BE8"/>
    <w:rsid w:val="00E1576A"/>
    <w:rsid w:val="00E17C5A"/>
    <w:rsid w:val="00E17E34"/>
    <w:rsid w:val="00E21B3E"/>
    <w:rsid w:val="00E37225"/>
    <w:rsid w:val="00E52168"/>
    <w:rsid w:val="00E54FED"/>
    <w:rsid w:val="00E575DF"/>
    <w:rsid w:val="00E60803"/>
    <w:rsid w:val="00E625CF"/>
    <w:rsid w:val="00E74C1C"/>
    <w:rsid w:val="00E832F8"/>
    <w:rsid w:val="00EC0311"/>
    <w:rsid w:val="00EC15FF"/>
    <w:rsid w:val="00EC220D"/>
    <w:rsid w:val="00EC570E"/>
    <w:rsid w:val="00ED1A47"/>
    <w:rsid w:val="00F120D7"/>
    <w:rsid w:val="00F13C90"/>
    <w:rsid w:val="00F150D2"/>
    <w:rsid w:val="00F36C0E"/>
    <w:rsid w:val="00F42956"/>
    <w:rsid w:val="00F51CAD"/>
    <w:rsid w:val="00F66650"/>
    <w:rsid w:val="00F67708"/>
    <w:rsid w:val="00F86D66"/>
    <w:rsid w:val="00F964BD"/>
    <w:rsid w:val="00FA3E61"/>
    <w:rsid w:val="00FA7B24"/>
    <w:rsid w:val="00FB1136"/>
    <w:rsid w:val="00FB19D3"/>
    <w:rsid w:val="00FC4217"/>
    <w:rsid w:val="00FD05A0"/>
    <w:rsid w:val="00FD39A9"/>
    <w:rsid w:val="00FD583C"/>
    <w:rsid w:val="00FE269B"/>
    <w:rsid w:val="00FE2A22"/>
    <w:rsid w:val="00FF60EB"/>
    <w:rsid w:val="00FF7B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A23EF"/>
  <w15:docId w15:val="{059A24DD-10ED-437E-8DDA-5DBFF399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34"/>
  </w:style>
  <w:style w:type="paragraph" w:styleId="Titre1">
    <w:name w:val="heading 1"/>
    <w:basedOn w:val="Normal"/>
    <w:next w:val="Normal"/>
    <w:link w:val="Titre1Car"/>
    <w:qFormat/>
    <w:rsid w:val="00112D47"/>
    <w:pPr>
      <w:keepNext/>
      <w:spacing w:after="60" w:line="240" w:lineRule="auto"/>
      <w:outlineLvl w:val="0"/>
    </w:pPr>
    <w:rPr>
      <w:rFonts w:ascii="Times New Roman" w:eastAsia="Times New Roman" w:hAnsi="Times New Roman" w:cs="Times New Roman"/>
      <w:b/>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E6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al"/>
    <w:qFormat/>
    <w:rsid w:val="008625C6"/>
    <w:pPr>
      <w:spacing w:after="0" w:line="240" w:lineRule="auto"/>
      <w:jc w:val="center"/>
    </w:pPr>
    <w:rPr>
      <w:rFonts w:ascii="Times New Roman" w:eastAsia="Calibri" w:hAnsi="Times New Roman" w:cs="Times New Roman"/>
      <w:i/>
      <w:lang w:val="en-US"/>
    </w:rPr>
  </w:style>
  <w:style w:type="paragraph" w:styleId="Textedebulles">
    <w:name w:val="Balloon Text"/>
    <w:basedOn w:val="Normal"/>
    <w:link w:val="TextedebullesCar"/>
    <w:uiPriority w:val="99"/>
    <w:semiHidden/>
    <w:unhideWhenUsed/>
    <w:rsid w:val="007469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69BD"/>
    <w:rPr>
      <w:rFonts w:ascii="Tahoma" w:hAnsi="Tahoma" w:cs="Tahoma"/>
      <w:sz w:val="16"/>
      <w:szCs w:val="16"/>
    </w:rPr>
  </w:style>
  <w:style w:type="character" w:styleId="Marquedecommentaire">
    <w:name w:val="annotation reference"/>
    <w:basedOn w:val="Policepardfaut"/>
    <w:uiPriority w:val="99"/>
    <w:semiHidden/>
    <w:unhideWhenUsed/>
    <w:rsid w:val="00D7246D"/>
    <w:rPr>
      <w:sz w:val="16"/>
      <w:szCs w:val="16"/>
    </w:rPr>
  </w:style>
  <w:style w:type="paragraph" w:styleId="Commentaire">
    <w:name w:val="annotation text"/>
    <w:basedOn w:val="Normal"/>
    <w:link w:val="CommentaireCar"/>
    <w:uiPriority w:val="99"/>
    <w:semiHidden/>
    <w:unhideWhenUsed/>
    <w:rsid w:val="00D7246D"/>
    <w:pPr>
      <w:spacing w:line="240" w:lineRule="auto"/>
    </w:pPr>
    <w:rPr>
      <w:sz w:val="20"/>
      <w:szCs w:val="20"/>
    </w:rPr>
  </w:style>
  <w:style w:type="character" w:customStyle="1" w:styleId="CommentaireCar">
    <w:name w:val="Commentaire Car"/>
    <w:basedOn w:val="Policepardfaut"/>
    <w:link w:val="Commentaire"/>
    <w:uiPriority w:val="99"/>
    <w:semiHidden/>
    <w:rsid w:val="00D7246D"/>
    <w:rPr>
      <w:sz w:val="20"/>
      <w:szCs w:val="20"/>
    </w:rPr>
  </w:style>
  <w:style w:type="paragraph" w:styleId="Objetducommentaire">
    <w:name w:val="annotation subject"/>
    <w:basedOn w:val="Commentaire"/>
    <w:next w:val="Commentaire"/>
    <w:link w:val="ObjetducommentaireCar"/>
    <w:uiPriority w:val="99"/>
    <w:semiHidden/>
    <w:unhideWhenUsed/>
    <w:rsid w:val="00D7246D"/>
    <w:rPr>
      <w:b/>
      <w:bCs/>
    </w:rPr>
  </w:style>
  <w:style w:type="character" w:customStyle="1" w:styleId="ObjetducommentaireCar">
    <w:name w:val="Objet du commentaire Car"/>
    <w:basedOn w:val="CommentaireCar"/>
    <w:link w:val="Objetducommentaire"/>
    <w:uiPriority w:val="99"/>
    <w:semiHidden/>
    <w:rsid w:val="00D7246D"/>
    <w:rPr>
      <w:b/>
      <w:bCs/>
      <w:sz w:val="20"/>
      <w:szCs w:val="20"/>
    </w:rPr>
  </w:style>
  <w:style w:type="paragraph" w:styleId="Rvision">
    <w:name w:val="Revision"/>
    <w:hidden/>
    <w:uiPriority w:val="99"/>
    <w:semiHidden/>
    <w:rsid w:val="00D7246D"/>
    <w:pPr>
      <w:spacing w:after="0" w:line="240" w:lineRule="auto"/>
    </w:pPr>
  </w:style>
  <w:style w:type="paragraph" w:styleId="En-tte">
    <w:name w:val="header"/>
    <w:basedOn w:val="Normal"/>
    <w:link w:val="En-tteCar"/>
    <w:uiPriority w:val="99"/>
    <w:unhideWhenUsed/>
    <w:rsid w:val="00757DA1"/>
    <w:pPr>
      <w:tabs>
        <w:tab w:val="center" w:pos="4513"/>
        <w:tab w:val="right" w:pos="9026"/>
      </w:tabs>
      <w:spacing w:after="0" w:line="240" w:lineRule="auto"/>
    </w:pPr>
  </w:style>
  <w:style w:type="character" w:customStyle="1" w:styleId="En-tteCar">
    <w:name w:val="En-tête Car"/>
    <w:basedOn w:val="Policepardfaut"/>
    <w:link w:val="En-tte"/>
    <w:uiPriority w:val="99"/>
    <w:rsid w:val="00757DA1"/>
  </w:style>
  <w:style w:type="paragraph" w:styleId="Pieddepage">
    <w:name w:val="footer"/>
    <w:basedOn w:val="Normal"/>
    <w:link w:val="PieddepageCar"/>
    <w:uiPriority w:val="99"/>
    <w:unhideWhenUsed/>
    <w:rsid w:val="00757DA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57DA1"/>
  </w:style>
  <w:style w:type="paragraph" w:customStyle="1" w:styleId="Abstracttext">
    <w:name w:val="Abstract text"/>
    <w:basedOn w:val="Normal"/>
    <w:rsid w:val="00F36C0E"/>
    <w:pPr>
      <w:spacing w:after="0" w:line="200" w:lineRule="exact"/>
      <w:jc w:val="both"/>
    </w:pPr>
    <w:rPr>
      <w:rFonts w:ascii="Times New Roman" w:eastAsia="Times New Roman" w:hAnsi="Times New Roman" w:cs="Times New Roman"/>
      <w:sz w:val="20"/>
      <w:szCs w:val="20"/>
      <w:lang w:val="en-US"/>
    </w:rPr>
  </w:style>
  <w:style w:type="character" w:styleId="Lienhypertexte">
    <w:name w:val="Hyperlink"/>
    <w:basedOn w:val="Policepardfaut"/>
    <w:uiPriority w:val="99"/>
    <w:unhideWhenUsed/>
    <w:rsid w:val="00F36C0E"/>
    <w:rPr>
      <w:color w:val="0563C1" w:themeColor="hyperlink"/>
      <w:u w:val="single"/>
    </w:rPr>
  </w:style>
  <w:style w:type="character" w:customStyle="1" w:styleId="Titre1Car">
    <w:name w:val="Titre 1 Car"/>
    <w:basedOn w:val="Policepardfaut"/>
    <w:link w:val="Titre1"/>
    <w:rsid w:val="00112D47"/>
    <w:rPr>
      <w:rFonts w:ascii="Times New Roman" w:eastAsia="Times New Roman" w:hAnsi="Times New Roman" w:cs="Times New Roman"/>
      <w:b/>
      <w:szCs w:val="20"/>
      <w:lang w:val="en-US"/>
    </w:rPr>
  </w:style>
  <w:style w:type="paragraph" w:customStyle="1" w:styleId="Reference">
    <w:name w:val="Reference"/>
    <w:basedOn w:val="Normal"/>
    <w:qFormat/>
    <w:rsid w:val="00112D47"/>
    <w:pPr>
      <w:spacing w:after="0" w:line="240" w:lineRule="auto"/>
      <w:ind w:left="181" w:hanging="181"/>
      <w:jc w:val="both"/>
    </w:pPr>
    <w:rPr>
      <w:rFonts w:ascii="Times New Roman" w:eastAsia="Times New Roman" w:hAnsi="Times New Roman" w:cs="Times New Roman"/>
      <w:sz w:val="20"/>
      <w:szCs w:val="20"/>
      <w:lang w:val="en-US"/>
    </w:rPr>
  </w:style>
  <w:style w:type="character" w:styleId="Accentuation">
    <w:name w:val="Emphasis"/>
    <w:basedOn w:val="Policepardfaut"/>
    <w:uiPriority w:val="20"/>
    <w:qFormat/>
    <w:rsid w:val="00462C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ean-Michel.Boucheix@u-bourgogn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495B0-5021-4E77-B853-E5529724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1077</Words>
  <Characters>5927</Characters>
  <Application>Microsoft Office Word</Application>
  <DocSecurity>0</DocSecurity>
  <Lines>49</Lines>
  <Paragraphs>13</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
      <vt:lpstr>References</vt:lpstr>
      <vt:lpstr/>
    </vt:vector>
  </TitlesOfParts>
  <Company>Microsoft</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Jean-Michel Boucheix</dc:creator>
  <cp:lastModifiedBy>lead</cp:lastModifiedBy>
  <cp:revision>6</cp:revision>
  <cp:lastPrinted>2018-09-25T10:14:00Z</cp:lastPrinted>
  <dcterms:created xsi:type="dcterms:W3CDTF">2018-10-17T07:25:00Z</dcterms:created>
  <dcterms:modified xsi:type="dcterms:W3CDTF">2020-01-27T11:00:00Z</dcterms:modified>
</cp:coreProperties>
</file>